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2B5652FD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3707DF5" w14:textId="77777777" w:rsidR="00A80767" w:rsidRPr="00B24FC9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D2913">
              <w:rPr>
                <w:color w:val="365F91" w:themeColor="accent1" w:themeShade="BF"/>
                <w:sz w:val="10"/>
                <w:szCs w:val="10"/>
                <w:lang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2D9CD37B" w14:textId="77777777" w:rsidR="00A80767" w:rsidRPr="00CB544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2DCFCF38" wp14:editId="184D757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CB5443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7469E75A" w14:textId="77777777" w:rsidR="00AF67EB" w:rsidRPr="00F90D7D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SERVICES ET APPLICATIONS 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MÉTÉOROLOGIQUES</w:t>
            </w:r>
            <w:r w:rsidRPr="00947AC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,</w:t>
            </w: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 CLIMATOLOGIQUES, HYDROLOGIQUES, MARITIMES ET ENVIRONNEMENTAUX</w:t>
            </w:r>
          </w:p>
          <w:p w14:paraId="1DDD6773" w14:textId="77777777" w:rsidR="00A80767" w:rsidRPr="00C2588F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C2588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51D67514" w14:textId="47B4CDA0" w:rsidR="00A80767" w:rsidRPr="00C20FF0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A649CB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</w:p>
        </w:tc>
      </w:tr>
      <w:tr w:rsidR="00A80767" w:rsidRPr="00B24FC9" w14:paraId="2614BFF9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9BA7BC5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722AEF75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743152DD" w14:textId="4B3A9A04" w:rsidR="00A80767" w:rsidRPr="006B51C2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en-CH"/>
              </w:rPr>
            </w:pPr>
            <w:r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A649CB" w:rsidRPr="00A649CB">
              <w:rPr>
                <w:rFonts w:cs="Tahoma"/>
                <w:color w:val="365F91" w:themeColor="accent1" w:themeShade="BF"/>
                <w:szCs w:val="22"/>
                <w:lang w:val="fr-FR"/>
              </w:rPr>
              <w:t>Secrétaire générale</w:t>
            </w:r>
          </w:p>
          <w:p w14:paraId="2344CFC3" w14:textId="655112D9" w:rsidR="00A80767" w:rsidRPr="008A4184" w:rsidRDefault="00A649CB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5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250A6B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8A4184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21E33FD6" w14:textId="77777777" w:rsidR="00A80767" w:rsidRPr="00B24FC9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n-CH"/>
              </w:rPr>
              <w:t>VERSION</w:t>
            </w:r>
            <w:r w:rsidR="00A80767"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1</w:t>
            </w:r>
          </w:p>
        </w:tc>
      </w:tr>
    </w:tbl>
    <w:p w14:paraId="05157506" w14:textId="506F6961" w:rsidR="00856FF8" w:rsidRPr="00EB6E58" w:rsidRDefault="00856FF8" w:rsidP="00EC6854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EB6E58">
        <w:rPr>
          <w:b/>
          <w:bCs/>
          <w:lang w:val="fr-FR"/>
        </w:rPr>
        <w:t>POINT</w:t>
      </w:r>
      <w:r>
        <w:rPr>
          <w:b/>
          <w:bCs/>
          <w:lang w:val="fr-FR"/>
        </w:rPr>
        <w:t> </w:t>
      </w:r>
      <w:r w:rsidR="00A649CB" w:rsidRPr="00A649CB">
        <w:rPr>
          <w:b/>
          <w:bCs/>
          <w:lang w:val="fr-FR"/>
        </w:rPr>
        <w:t>3</w:t>
      </w:r>
      <w:r w:rsidRPr="00EB6E58">
        <w:rPr>
          <w:b/>
          <w:bCs/>
          <w:lang w:val="fr-FR"/>
        </w:rPr>
        <w:t xml:space="preserve"> DE L</w:t>
      </w:r>
      <w:r w:rsidR="00477A66">
        <w:rPr>
          <w:b/>
          <w:bCs/>
          <w:lang w:val="fr-FR"/>
        </w:rPr>
        <w:t>’</w:t>
      </w:r>
      <w:r w:rsidRPr="00EB6E58">
        <w:rPr>
          <w:b/>
          <w:bCs/>
          <w:lang w:val="fr-FR"/>
        </w:rPr>
        <w:t>ORDRE DU JOUR:</w:t>
      </w:r>
      <w:r w:rsidRPr="00EB6E58">
        <w:rPr>
          <w:b/>
          <w:bCs/>
          <w:lang w:val="fr-FR"/>
        </w:rPr>
        <w:tab/>
      </w:r>
      <w:r w:rsidR="003F09E7" w:rsidRPr="00EC6854">
        <w:rPr>
          <w:b/>
          <w:bCs/>
          <w:lang w:val="fr-FR"/>
        </w:rPr>
        <w:t>EXAMEN DES RÉSOLUTIONS ET DÉCISIONS DU CONGRÈS ET DU CONSEIL EXÉCUTIF CONCERNANT LA COMMISSION</w:t>
      </w:r>
    </w:p>
    <w:p w14:paraId="13A794F9" w14:textId="2C9C7C31" w:rsidR="00A80767" w:rsidRPr="00AE74C6" w:rsidRDefault="00AE74C6" w:rsidP="00A80767">
      <w:pPr>
        <w:pStyle w:val="Heading1"/>
        <w:rPr>
          <w:lang w:val="fr-FR"/>
        </w:rPr>
      </w:pPr>
      <w:r w:rsidRPr="00AE74C6">
        <w:rPr>
          <w:lang w:val="fr-FR"/>
        </w:rPr>
        <w:t>Examen des résolutions et décisions du Congrès et</w:t>
      </w:r>
      <w:r w:rsidR="00650CE8">
        <w:rPr>
          <w:lang w:val="en-CH"/>
        </w:rPr>
        <w:t> </w:t>
      </w:r>
      <w:r w:rsidRPr="00AE74C6">
        <w:rPr>
          <w:lang w:val="fr-FR"/>
        </w:rPr>
        <w:t>du</w:t>
      </w:r>
      <w:r w:rsidR="00650CE8">
        <w:rPr>
          <w:lang w:val="en-CH"/>
        </w:rPr>
        <w:t> </w:t>
      </w:r>
      <w:r w:rsidRPr="00AE74C6">
        <w:rPr>
          <w:lang w:val="fr-FR"/>
        </w:rPr>
        <w:t>Conseil exécutif concernant la Commission</w:t>
      </w:r>
    </w:p>
    <w:p w14:paraId="1F0ADC64" w14:textId="77777777" w:rsidR="00025AEB" w:rsidRPr="007176C0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A649CB" w14:paraId="5FF462C6" w14:textId="77777777" w:rsidTr="00250A6B">
        <w:trPr>
          <w:jc w:val="center"/>
        </w:trPr>
        <w:tc>
          <w:tcPr>
            <w:tcW w:w="9634" w:type="dxa"/>
          </w:tcPr>
          <w:p w14:paraId="1A4EE6AE" w14:textId="048BABD6" w:rsidR="00025AEB" w:rsidRPr="00AE74C6" w:rsidRDefault="00025AEB" w:rsidP="00AE74C6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7176C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650CE8" w14:paraId="1391491B" w14:textId="77777777" w:rsidTr="00250A6B">
        <w:trPr>
          <w:jc w:val="center"/>
        </w:trPr>
        <w:tc>
          <w:tcPr>
            <w:tcW w:w="9634" w:type="dxa"/>
          </w:tcPr>
          <w:p w14:paraId="3D7E1D4C" w14:textId="470612A8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Document présenté par:</w:t>
            </w:r>
            <w:r w:rsidRPr="007F11AB">
              <w:rPr>
                <w:lang w:val="fr-FR"/>
              </w:rPr>
              <w:t xml:space="preserve"> </w:t>
            </w:r>
            <w:r w:rsidR="00AE74C6">
              <w:rPr>
                <w:lang w:val="fr-FR"/>
              </w:rPr>
              <w:t xml:space="preserve">Secrétaire générale, </w:t>
            </w:r>
            <w:r w:rsidR="0076256B">
              <w:rPr>
                <w:lang w:val="fr-FR"/>
              </w:rPr>
              <w:t xml:space="preserve">en même temps que le </w:t>
            </w:r>
            <w:r w:rsidR="007F0622">
              <w:rPr>
                <w:lang w:val="fr-FR"/>
              </w:rPr>
              <w:t xml:space="preserve">document </w:t>
            </w:r>
            <w:r w:rsidR="00B633AE" w:rsidRPr="00B633AE">
              <w:rPr>
                <w:lang w:val="fr-FR"/>
              </w:rPr>
              <w:t>SERCOM</w:t>
            </w:r>
            <w:r w:rsidR="0076256B">
              <w:rPr>
                <w:lang w:val="fr-FR"/>
              </w:rPr>
              <w:noBreakHyphen/>
            </w:r>
            <w:r w:rsidR="00B633AE" w:rsidRPr="00B633AE">
              <w:rPr>
                <w:lang w:val="fr-FR"/>
              </w:rPr>
              <w:t>3/INF. 4</w:t>
            </w:r>
            <w:r w:rsidR="006A2F4D">
              <w:rPr>
                <w:lang w:val="fr-FR"/>
              </w:rPr>
              <w:t xml:space="preserve">, </w:t>
            </w:r>
            <w:r w:rsidR="0076256B" w:rsidRPr="0076256B">
              <w:rPr>
                <w:lang w:val="fr-FR"/>
              </w:rPr>
              <w:t>afin d</w:t>
            </w:r>
            <w:r w:rsidR="00477A66">
              <w:rPr>
                <w:lang w:val="fr-FR"/>
              </w:rPr>
              <w:t>’</w:t>
            </w:r>
            <w:r w:rsidR="0076256B" w:rsidRPr="0076256B">
              <w:rPr>
                <w:lang w:val="fr-FR"/>
              </w:rPr>
              <w:t xml:space="preserve">informer les membres de la Commission des résolutions et décisions pertinentes du Congrès et du Conseil exécutif adoptées depuis la </w:t>
            </w:r>
            <w:r w:rsidR="00F27EE0">
              <w:rPr>
                <w:lang w:val="fr-FR"/>
              </w:rPr>
              <w:t>deuxième</w:t>
            </w:r>
            <w:r w:rsidR="0076256B" w:rsidRPr="0076256B">
              <w:rPr>
                <w:lang w:val="fr-FR"/>
              </w:rPr>
              <w:t xml:space="preserve"> session de la SERCOM, de même que des directives adressées à la Commission ou à son président et</w:t>
            </w:r>
            <w:r w:rsidR="00393009">
              <w:rPr>
                <w:lang w:val="en-CH"/>
              </w:rPr>
              <w:t> </w:t>
            </w:r>
            <w:r w:rsidR="0076256B" w:rsidRPr="0076256B">
              <w:rPr>
                <w:lang w:val="fr-FR"/>
              </w:rPr>
              <w:t>des mesures prises en conséquence.</w:t>
            </w:r>
          </w:p>
          <w:p w14:paraId="2A36BE82" w14:textId="2DDA48A2" w:rsidR="00025AEB" w:rsidRPr="005F2BE2" w:rsidRDefault="00025AEB" w:rsidP="002C3DD7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E17700">
              <w:rPr>
                <w:b/>
                <w:bCs/>
                <w:lang w:val="fr-FR"/>
              </w:rPr>
              <w:t xml:space="preserve">Objectif stratégique </w:t>
            </w:r>
            <w:r w:rsidR="002066F1" w:rsidRPr="00E17700">
              <w:rPr>
                <w:b/>
                <w:bCs/>
                <w:lang w:val="fr-FR"/>
              </w:rPr>
              <w:t>20</w:t>
            </w:r>
            <w:r w:rsidR="00823E63" w:rsidRPr="00E17700">
              <w:rPr>
                <w:b/>
                <w:bCs/>
                <w:lang w:val="fr-FR"/>
              </w:rPr>
              <w:t>24-</w:t>
            </w:r>
            <w:r w:rsidR="002066F1" w:rsidRPr="00E17700">
              <w:rPr>
                <w:b/>
                <w:bCs/>
                <w:lang w:val="fr-FR"/>
              </w:rPr>
              <w:t>20</w:t>
            </w:r>
            <w:r w:rsidR="00823E63" w:rsidRPr="00E17700">
              <w:rPr>
                <w:b/>
                <w:bCs/>
                <w:lang w:val="fr-FR"/>
              </w:rPr>
              <w:t>27</w:t>
            </w:r>
            <w:r w:rsidRPr="00E17700">
              <w:rPr>
                <w:b/>
                <w:bCs/>
                <w:lang w:val="fr-FR"/>
              </w:rPr>
              <w:t xml:space="preserve">: </w:t>
            </w:r>
            <w:r w:rsidR="0052488A" w:rsidRPr="00E17700">
              <w:rPr>
                <w:lang w:val="fr-FR"/>
              </w:rPr>
              <w:t xml:space="preserve">1.1 </w:t>
            </w:r>
            <w:r w:rsidR="00E17700" w:rsidRPr="00E17700">
              <w:rPr>
                <w:lang w:val="fr-FR"/>
              </w:rPr>
              <w:t>Étoffer les systèmes nationaux d</w:t>
            </w:r>
            <w:r w:rsidR="00477A66">
              <w:rPr>
                <w:lang w:val="fr-FR"/>
              </w:rPr>
              <w:t>’</w:t>
            </w:r>
            <w:r w:rsidR="00E17700" w:rsidRPr="00E17700">
              <w:rPr>
                <w:lang w:val="fr-FR"/>
              </w:rPr>
              <w:t>alerte précoce multidangers et étendre la couverture afin de mieux contrer les risques</w:t>
            </w:r>
            <w:r w:rsidR="0052488A" w:rsidRPr="00E17700">
              <w:rPr>
                <w:lang w:val="fr-FR"/>
              </w:rPr>
              <w:t xml:space="preserve">; 1.2 </w:t>
            </w:r>
            <w:r w:rsidR="00E17700" w:rsidRPr="00E17700">
              <w:rPr>
                <w:lang w:val="fr-FR"/>
              </w:rPr>
              <w:t>Élargir la fourniture, à tous</w:t>
            </w:r>
            <w:r w:rsidR="00E17700">
              <w:rPr>
                <w:lang w:val="fr-FR"/>
              </w:rPr>
              <w:t xml:space="preserve"> </w:t>
            </w:r>
            <w:r w:rsidR="00E17700" w:rsidRPr="00E17700">
              <w:rPr>
                <w:lang w:val="fr-FR"/>
              </w:rPr>
              <w:t>les échelons, d</w:t>
            </w:r>
            <w:r w:rsidR="00477A66">
              <w:rPr>
                <w:lang w:val="fr-FR"/>
              </w:rPr>
              <w:t>’</w:t>
            </w:r>
            <w:r w:rsidR="00E17700" w:rsidRPr="00E17700">
              <w:rPr>
                <w:lang w:val="fr-FR"/>
              </w:rPr>
              <w:t>informations et de</w:t>
            </w:r>
            <w:r w:rsidR="00E17700">
              <w:rPr>
                <w:lang w:val="fr-FR"/>
              </w:rPr>
              <w:t xml:space="preserve"> </w:t>
            </w:r>
            <w:r w:rsidR="00E17700" w:rsidRPr="00E17700">
              <w:rPr>
                <w:lang w:val="fr-FR"/>
              </w:rPr>
              <w:t>services climatologiques d</w:t>
            </w:r>
            <w:r w:rsidR="00477A66">
              <w:rPr>
                <w:lang w:val="fr-FR"/>
              </w:rPr>
              <w:t>’</w:t>
            </w:r>
            <w:r w:rsidR="00E17700" w:rsidRPr="00E17700">
              <w:rPr>
                <w:lang w:val="fr-FR"/>
              </w:rPr>
              <w:t>aide à la</w:t>
            </w:r>
            <w:r w:rsidR="00E17700">
              <w:rPr>
                <w:lang w:val="fr-FR"/>
              </w:rPr>
              <w:t xml:space="preserve"> </w:t>
            </w:r>
            <w:r w:rsidR="00E17700" w:rsidRPr="00E17700">
              <w:rPr>
                <w:lang w:val="fr-FR"/>
              </w:rPr>
              <w:t>décision</w:t>
            </w:r>
            <w:r w:rsidR="0052488A" w:rsidRPr="00E17700">
              <w:rPr>
                <w:lang w:val="fr-FR"/>
              </w:rPr>
              <w:t xml:space="preserve">; 1.3 </w:t>
            </w:r>
            <w:r w:rsidR="005F2BE2" w:rsidRPr="005F2BE2">
              <w:rPr>
                <w:lang w:val="fr-FR"/>
              </w:rPr>
              <w:t>Développer des services</w:t>
            </w:r>
            <w:r w:rsidR="005F2BE2">
              <w:rPr>
                <w:lang w:val="fr-FR"/>
              </w:rPr>
              <w:t xml:space="preserve"> </w:t>
            </w:r>
            <w:r w:rsidR="005F2BE2" w:rsidRPr="005F2BE2">
              <w:rPr>
                <w:lang w:val="fr-FR"/>
              </w:rPr>
              <w:t>hydrologiques à l</w:t>
            </w:r>
            <w:r w:rsidR="00477A66">
              <w:rPr>
                <w:lang w:val="fr-FR"/>
              </w:rPr>
              <w:t>’</w:t>
            </w:r>
            <w:r w:rsidR="005F2BE2" w:rsidRPr="005F2BE2">
              <w:rPr>
                <w:lang w:val="fr-FR"/>
              </w:rPr>
              <w:t>appui de la gestion</w:t>
            </w:r>
            <w:r w:rsidR="005F2BE2">
              <w:rPr>
                <w:lang w:val="fr-FR"/>
              </w:rPr>
              <w:t xml:space="preserve"> </w:t>
            </w:r>
            <w:r w:rsidR="005F2BE2" w:rsidRPr="005F2BE2">
              <w:rPr>
                <w:lang w:val="fr-FR"/>
              </w:rPr>
              <w:t>durable de l</w:t>
            </w:r>
            <w:r w:rsidR="00477A66">
              <w:rPr>
                <w:lang w:val="fr-FR"/>
              </w:rPr>
              <w:t>’</w:t>
            </w:r>
            <w:r w:rsidR="005F2BE2" w:rsidRPr="005F2BE2">
              <w:rPr>
                <w:lang w:val="fr-FR"/>
              </w:rPr>
              <w:t>eau et de l</w:t>
            </w:r>
            <w:r w:rsidR="00477A66">
              <w:rPr>
                <w:lang w:val="fr-FR"/>
              </w:rPr>
              <w:t>’</w:t>
            </w:r>
            <w:r w:rsidR="005F2BE2" w:rsidRPr="005F2BE2">
              <w:rPr>
                <w:lang w:val="fr-FR"/>
              </w:rPr>
              <w:t>adaptation</w:t>
            </w:r>
            <w:r w:rsidR="0052488A" w:rsidRPr="005F2BE2">
              <w:rPr>
                <w:lang w:val="fr-FR"/>
              </w:rPr>
              <w:t xml:space="preserve">; 1.4 </w:t>
            </w:r>
            <w:r w:rsidR="005F2BE2" w:rsidRPr="005F2BE2">
              <w:rPr>
                <w:lang w:val="fr-FR"/>
              </w:rPr>
              <w:t>Accroître la valeur des</w:t>
            </w:r>
            <w:r w:rsidR="005F2BE2">
              <w:rPr>
                <w:lang w:val="fr-FR"/>
              </w:rPr>
              <w:t xml:space="preserve"> </w:t>
            </w:r>
            <w:r w:rsidR="005F2BE2" w:rsidRPr="005F2BE2">
              <w:rPr>
                <w:lang w:val="fr-FR"/>
              </w:rPr>
              <w:t>informations et services météorologiques</w:t>
            </w:r>
            <w:r w:rsidR="005F2BE2">
              <w:rPr>
                <w:lang w:val="fr-FR"/>
              </w:rPr>
              <w:t xml:space="preserve"> </w:t>
            </w:r>
            <w:r w:rsidR="005F2BE2" w:rsidRPr="005F2BE2">
              <w:rPr>
                <w:lang w:val="fr-FR"/>
              </w:rPr>
              <w:t>d</w:t>
            </w:r>
            <w:r w:rsidR="00477A66">
              <w:rPr>
                <w:lang w:val="fr-FR"/>
              </w:rPr>
              <w:t>’</w:t>
            </w:r>
            <w:r w:rsidR="005F2BE2" w:rsidRPr="005F2BE2">
              <w:rPr>
                <w:lang w:val="fr-FR"/>
              </w:rPr>
              <w:t>aide à la décision et innover dans ce</w:t>
            </w:r>
            <w:r w:rsidR="005F2BE2">
              <w:rPr>
                <w:lang w:val="fr-FR"/>
              </w:rPr>
              <w:t xml:space="preserve"> </w:t>
            </w:r>
            <w:r w:rsidR="005F2BE2" w:rsidRPr="005F2BE2">
              <w:rPr>
                <w:lang w:val="fr-FR"/>
              </w:rPr>
              <w:t>domaine</w:t>
            </w:r>
            <w:r w:rsidR="0052488A" w:rsidRPr="005F2BE2">
              <w:rPr>
                <w:lang w:val="fr-FR"/>
              </w:rPr>
              <w:t xml:space="preserve">; 1.5 </w:t>
            </w:r>
            <w:r w:rsidR="002C3DD7" w:rsidRPr="002C3DD7">
              <w:rPr>
                <w:lang w:val="fr-FR"/>
              </w:rPr>
              <w:t>Accélérer l</w:t>
            </w:r>
            <w:r w:rsidR="00477A66">
              <w:rPr>
                <w:lang w:val="fr-FR"/>
              </w:rPr>
              <w:t>’</w:t>
            </w:r>
            <w:r w:rsidR="002C3DD7" w:rsidRPr="002C3DD7">
              <w:rPr>
                <w:lang w:val="fr-FR"/>
              </w:rPr>
              <w:t>élaboration de</w:t>
            </w:r>
            <w:r w:rsidR="002C3DD7">
              <w:rPr>
                <w:lang w:val="fr-FR"/>
              </w:rPr>
              <w:t xml:space="preserve"> </w:t>
            </w:r>
            <w:r w:rsidR="002C3DD7" w:rsidRPr="002C3DD7">
              <w:rPr>
                <w:lang w:val="fr-FR"/>
              </w:rPr>
              <w:t>systèmes et de services intégrés pour</w:t>
            </w:r>
            <w:r w:rsidR="002C3DD7">
              <w:rPr>
                <w:lang w:val="fr-FR"/>
              </w:rPr>
              <w:t xml:space="preserve"> </w:t>
            </w:r>
            <w:r w:rsidR="002C3DD7" w:rsidRPr="002C3DD7">
              <w:rPr>
                <w:lang w:val="fr-FR"/>
              </w:rPr>
              <w:t>faire face aux risques mondiaux liés au</w:t>
            </w:r>
            <w:r w:rsidR="002C3DD7">
              <w:rPr>
                <w:lang w:val="fr-FR"/>
              </w:rPr>
              <w:t xml:space="preserve"> </w:t>
            </w:r>
            <w:r w:rsidR="002C3DD7" w:rsidRPr="002C3DD7">
              <w:rPr>
                <w:lang w:val="fr-FR"/>
              </w:rPr>
              <w:t>changement irréversible de la cryosphère</w:t>
            </w:r>
            <w:r w:rsidR="002C3DD7">
              <w:rPr>
                <w:lang w:val="fr-FR"/>
              </w:rPr>
              <w:t xml:space="preserve"> </w:t>
            </w:r>
            <w:r w:rsidR="002C3DD7" w:rsidRPr="002C3DD7">
              <w:rPr>
                <w:lang w:val="fr-FR"/>
              </w:rPr>
              <w:t>et à ses répercussions sur les ressources</w:t>
            </w:r>
            <w:r w:rsidR="002C3DD7">
              <w:rPr>
                <w:lang w:val="fr-FR"/>
              </w:rPr>
              <w:t xml:space="preserve"> </w:t>
            </w:r>
            <w:r w:rsidR="002C3DD7" w:rsidRPr="002C3DD7">
              <w:rPr>
                <w:lang w:val="fr-FR"/>
              </w:rPr>
              <w:t>en eau et sur l</w:t>
            </w:r>
            <w:r w:rsidR="00477A66">
              <w:rPr>
                <w:lang w:val="fr-FR"/>
              </w:rPr>
              <w:t>’</w:t>
            </w:r>
            <w:r w:rsidR="002C3DD7" w:rsidRPr="002C3DD7">
              <w:rPr>
                <w:lang w:val="fr-FR"/>
              </w:rPr>
              <w:t>élévation du niveau de la</w:t>
            </w:r>
            <w:r w:rsidR="002C3DD7">
              <w:rPr>
                <w:lang w:val="fr-FR"/>
              </w:rPr>
              <w:t xml:space="preserve"> </w:t>
            </w:r>
            <w:r w:rsidR="002C3DD7" w:rsidRPr="002C3DD7">
              <w:rPr>
                <w:lang w:val="fr-FR"/>
              </w:rPr>
              <w:t>mer</w:t>
            </w:r>
          </w:p>
          <w:p w14:paraId="11374929" w14:textId="4FD137A0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Incidences financières et administratives:</w:t>
            </w:r>
            <w:r w:rsidRPr="007F11AB">
              <w:rPr>
                <w:lang w:val="fr-FR"/>
              </w:rPr>
              <w:t xml:space="preserve"> </w:t>
            </w:r>
            <w:r w:rsidR="002C3DD7" w:rsidRPr="002C3DD7">
              <w:rPr>
                <w:lang w:val="fr-FR"/>
              </w:rPr>
              <w:t>Dans les limites prévues dans le Plan stratégique et le Plan opérationnel 2024-2027</w:t>
            </w:r>
          </w:p>
          <w:p w14:paraId="10FE6BC2" w14:textId="58F74B18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Principaux responsables de la mise en œuvre:</w:t>
            </w:r>
            <w:r w:rsidRPr="007F11AB">
              <w:rPr>
                <w:lang w:val="fr-FR"/>
              </w:rPr>
              <w:t xml:space="preserve"> </w:t>
            </w:r>
            <w:r w:rsidR="0052488A">
              <w:rPr>
                <w:lang w:val="fr-FR"/>
              </w:rPr>
              <w:t>SERCOM, en consultation avec l</w:t>
            </w:r>
            <w:r w:rsidR="00477A66">
              <w:rPr>
                <w:lang w:val="fr-FR"/>
              </w:rPr>
              <w:t>’</w:t>
            </w:r>
            <w:r w:rsidR="0052488A">
              <w:rPr>
                <w:lang w:val="fr-FR"/>
              </w:rPr>
              <w:t>INFCOM, le Conseil de la recherche et les conseils régionaux</w:t>
            </w:r>
          </w:p>
          <w:p w14:paraId="0B78BE5B" w14:textId="2DDB4526" w:rsidR="00025AEB" w:rsidRPr="007F11AB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Calendrier:</w:t>
            </w:r>
            <w:r w:rsidRPr="007F11AB">
              <w:rPr>
                <w:lang w:val="fr-FR"/>
              </w:rPr>
              <w:t xml:space="preserve"> </w:t>
            </w:r>
            <w:r w:rsidR="00A07244" w:rsidRPr="00461701">
              <w:rPr>
                <w:lang w:val="fr-FR"/>
              </w:rPr>
              <w:t>2024–2027</w:t>
            </w:r>
          </w:p>
          <w:p w14:paraId="322B6A79" w14:textId="2ADCD4D2" w:rsidR="00025AEB" w:rsidRPr="007176C0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7F11AB">
              <w:rPr>
                <w:b/>
                <w:bCs/>
                <w:lang w:val="fr-FR"/>
              </w:rPr>
              <w:t>Mesure attendue:</w:t>
            </w:r>
            <w:r w:rsidRPr="007F11AB">
              <w:rPr>
                <w:lang w:val="fr-FR"/>
              </w:rPr>
              <w:t xml:space="preserve"> </w:t>
            </w:r>
            <w:r w:rsidR="00461701">
              <w:rPr>
                <w:lang w:val="fr-FR"/>
              </w:rPr>
              <w:t>A</w:t>
            </w:r>
            <w:r w:rsidR="00461701" w:rsidRPr="00461701">
              <w:rPr>
                <w:lang w:val="fr-FR"/>
              </w:rPr>
              <w:t>dopt</w:t>
            </w:r>
            <w:r w:rsidR="00461701">
              <w:rPr>
                <w:lang w:val="fr-FR"/>
              </w:rPr>
              <w:t>er</w:t>
            </w:r>
            <w:r w:rsidR="00461701" w:rsidRPr="00461701">
              <w:rPr>
                <w:lang w:val="fr-FR"/>
              </w:rPr>
              <w:t xml:space="preserve"> </w:t>
            </w:r>
            <w:r w:rsidR="00461701">
              <w:rPr>
                <w:lang w:val="fr-FR"/>
              </w:rPr>
              <w:t xml:space="preserve">le </w:t>
            </w:r>
            <w:hyperlink w:anchor="_Projet_de_décision" w:history="1">
              <w:r w:rsidR="00461701">
                <w:rPr>
                  <w:rStyle w:val="Hyperlink"/>
                  <w:lang w:val="fr-FR"/>
                </w:rPr>
                <w:t>p</w:t>
              </w:r>
              <w:r w:rsidR="00461701" w:rsidRPr="00461701">
                <w:rPr>
                  <w:rStyle w:val="Hyperlink"/>
                  <w:lang w:val="fr-FR"/>
                </w:rPr>
                <w:t xml:space="preserve">rojet de </w:t>
              </w:r>
              <w:r w:rsidR="00461701">
                <w:rPr>
                  <w:rStyle w:val="Hyperlink"/>
                  <w:lang w:val="fr-FR"/>
                </w:rPr>
                <w:t>d</w:t>
              </w:r>
              <w:r w:rsidR="00461701">
                <w:rPr>
                  <w:rStyle w:val="Hyperlink"/>
                  <w:lang w:val="fr-FR"/>
                </w:rPr>
                <w:t>é</w:t>
              </w:r>
              <w:r w:rsidR="00461701" w:rsidRPr="00461701">
                <w:rPr>
                  <w:rStyle w:val="Hyperlink"/>
                  <w:lang w:val="fr-FR"/>
                </w:rPr>
                <w:t>cision 3/1 (SERCOM-3)</w:t>
              </w:r>
            </w:hyperlink>
          </w:p>
          <w:p w14:paraId="46A06D63" w14:textId="77777777" w:rsidR="00025AEB" w:rsidRPr="007176C0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47AE57FE" w14:textId="77777777" w:rsidR="00092CAE" w:rsidRPr="00025AEB" w:rsidRDefault="00092CAE">
      <w:pPr>
        <w:tabs>
          <w:tab w:val="clear" w:pos="1134"/>
        </w:tabs>
        <w:jc w:val="left"/>
        <w:rPr>
          <w:lang w:val="fr-FR"/>
        </w:rPr>
      </w:pPr>
    </w:p>
    <w:p w14:paraId="0672742F" w14:textId="77777777" w:rsidR="00331964" w:rsidRPr="00025AEB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025AEB">
        <w:rPr>
          <w:lang w:val="fr-FR"/>
        </w:rPr>
        <w:br w:type="page"/>
      </w:r>
    </w:p>
    <w:p w14:paraId="6FDFD86F" w14:textId="77777777" w:rsidR="000D4EB9" w:rsidRPr="007176C0" w:rsidRDefault="000D4EB9" w:rsidP="000D4EB9">
      <w:pPr>
        <w:pStyle w:val="Heading1"/>
        <w:rPr>
          <w:lang w:val="fr-FR"/>
        </w:rPr>
      </w:pPr>
      <w:r w:rsidRPr="007176C0">
        <w:rPr>
          <w:lang w:val="fr-FR"/>
        </w:rPr>
        <w:lastRenderedPageBreak/>
        <w:t>CONSIDÉRATIONS GÉNÉRALES</w:t>
      </w:r>
    </w:p>
    <w:p w14:paraId="520F72CF" w14:textId="77777777" w:rsidR="003C41FA" w:rsidRPr="00FF1FCA" w:rsidRDefault="003C41FA" w:rsidP="003C41FA">
      <w:pPr>
        <w:pStyle w:val="Heading3"/>
        <w:widowControl w:val="0"/>
        <w:spacing w:after="240"/>
        <w:rPr>
          <w:b w:val="0"/>
          <w:bCs w:val="0"/>
          <w:lang w:val="fr-FR"/>
        </w:rPr>
      </w:pPr>
      <w:r w:rsidRPr="00FF1FCA">
        <w:rPr>
          <w:lang w:val="fr-FR"/>
        </w:rPr>
        <w:t>Introduction</w:t>
      </w:r>
    </w:p>
    <w:p w14:paraId="35B44C1C" w14:textId="799E1F07" w:rsidR="003C41FA" w:rsidRPr="002E41AA" w:rsidRDefault="003C41FA" w:rsidP="003C41FA">
      <w:pPr>
        <w:pStyle w:val="WMOBodyText"/>
        <w:widowControl w:val="0"/>
        <w:tabs>
          <w:tab w:val="left" w:pos="1134"/>
        </w:tabs>
        <w:ind w:hanging="11"/>
        <w:rPr>
          <w:lang w:val="fr-FR"/>
        </w:rPr>
      </w:pPr>
      <w:r w:rsidRPr="00FF1FCA">
        <w:rPr>
          <w:lang w:val="fr-FR"/>
        </w:rPr>
        <w:t>1.</w:t>
      </w:r>
      <w:r w:rsidRPr="00FF1FCA">
        <w:rPr>
          <w:lang w:val="fr-FR"/>
        </w:rPr>
        <w:tab/>
      </w:r>
      <w:r w:rsidR="00FF1FCA" w:rsidRPr="00FF1FCA">
        <w:rPr>
          <w:lang w:val="fr-FR"/>
        </w:rPr>
        <w:t xml:space="preserve">Le présent document récapitule les directives </w:t>
      </w:r>
      <w:r w:rsidR="00FF1FCA" w:rsidRPr="002E41AA">
        <w:rPr>
          <w:lang w:val="fr-FR"/>
        </w:rPr>
        <w:t xml:space="preserve">données par le Congrès et le Conseil exécutif à la SERCOM depuis sa deuxième </w:t>
      </w:r>
      <w:r w:rsidR="00625B99">
        <w:rPr>
          <w:lang w:val="fr-FR"/>
        </w:rPr>
        <w:t>session</w:t>
      </w:r>
      <w:r w:rsidRPr="002E41AA">
        <w:rPr>
          <w:lang w:val="fr-FR"/>
        </w:rPr>
        <w:t xml:space="preserve">. </w:t>
      </w:r>
      <w:r w:rsidR="001042D8" w:rsidRPr="002E41AA">
        <w:rPr>
          <w:lang w:val="fr-FR"/>
        </w:rPr>
        <w:t>Les mesures qui ont été prises pour y</w:t>
      </w:r>
      <w:r w:rsidR="00207038">
        <w:rPr>
          <w:lang w:val="en-CH"/>
        </w:rPr>
        <w:t> </w:t>
      </w:r>
      <w:r w:rsidR="001042D8" w:rsidRPr="002E41AA">
        <w:rPr>
          <w:lang w:val="fr-FR"/>
        </w:rPr>
        <w:t xml:space="preserve">donner suite sont présentées dans le document </w:t>
      </w:r>
      <w:hyperlink r:id="rId12" w:history="1">
        <w:r w:rsidRPr="002E41AA">
          <w:rPr>
            <w:rStyle w:val="Hyperlink"/>
            <w:lang w:val="fr-FR"/>
          </w:rPr>
          <w:t>SERCOM-3/INF. 3</w:t>
        </w:r>
      </w:hyperlink>
      <w:r w:rsidRPr="002E41AA">
        <w:rPr>
          <w:lang w:val="fr-FR"/>
        </w:rPr>
        <w:t>.</w:t>
      </w:r>
    </w:p>
    <w:p w14:paraId="60D8B100" w14:textId="1DE7156F" w:rsidR="003C41FA" w:rsidRPr="002E41AA" w:rsidRDefault="003C41FA" w:rsidP="003C41FA">
      <w:pPr>
        <w:pStyle w:val="Heading3"/>
        <w:widowControl w:val="0"/>
        <w:spacing w:after="240"/>
        <w:rPr>
          <w:b w:val="0"/>
          <w:bCs w:val="0"/>
          <w:lang w:val="fr-FR"/>
        </w:rPr>
      </w:pPr>
      <w:r w:rsidRPr="002E41AA">
        <w:rPr>
          <w:lang w:val="fr-FR"/>
        </w:rPr>
        <w:t>R</w:t>
      </w:r>
      <w:r w:rsidR="001042D8" w:rsidRPr="002E41AA">
        <w:rPr>
          <w:lang w:val="fr-FR"/>
        </w:rPr>
        <w:t>é</w:t>
      </w:r>
      <w:r w:rsidRPr="002E41AA">
        <w:rPr>
          <w:lang w:val="fr-FR"/>
        </w:rPr>
        <w:t xml:space="preserve">solutions </w:t>
      </w:r>
      <w:r w:rsidR="001042D8" w:rsidRPr="002E41AA">
        <w:rPr>
          <w:lang w:val="fr-FR"/>
        </w:rPr>
        <w:t>de la dix-neuvième session du Congrès</w:t>
      </w:r>
    </w:p>
    <w:p w14:paraId="740B3D3D" w14:textId="58C796A5" w:rsidR="003C41FA" w:rsidRPr="00C36632" w:rsidRDefault="003C41FA" w:rsidP="003C41FA">
      <w:pPr>
        <w:pStyle w:val="WMOBodyText"/>
        <w:tabs>
          <w:tab w:val="left" w:pos="1134"/>
        </w:tabs>
        <w:spacing w:line="259" w:lineRule="auto"/>
        <w:ind w:hanging="11"/>
        <w:rPr>
          <w:lang w:val="fr-FR"/>
        </w:rPr>
      </w:pPr>
      <w:r w:rsidRPr="00650CE8">
        <w:rPr>
          <w:lang w:val="fr-FR"/>
        </w:rPr>
        <w:t xml:space="preserve">2. </w:t>
      </w:r>
      <w:r w:rsidRPr="00650CE8">
        <w:rPr>
          <w:lang w:val="fr-FR"/>
        </w:rPr>
        <w:tab/>
      </w:r>
      <w:r w:rsidR="006B7285" w:rsidRPr="002E41AA">
        <w:rPr>
          <w:lang w:val="fr-FR"/>
        </w:rPr>
        <w:t xml:space="preserve">Quelque 26 résolutions du </w:t>
      </w:r>
      <w:r w:rsidR="003C208C" w:rsidRPr="002E41AA">
        <w:rPr>
          <w:lang w:val="fr-FR"/>
        </w:rPr>
        <w:t xml:space="preserve">Dix-neuvième Congrès </w:t>
      </w:r>
      <w:r w:rsidR="006B7285" w:rsidRPr="002E41AA">
        <w:rPr>
          <w:lang w:val="fr-FR"/>
        </w:rPr>
        <w:t>s</w:t>
      </w:r>
      <w:r w:rsidR="00477A66">
        <w:rPr>
          <w:lang w:val="fr-FR"/>
        </w:rPr>
        <w:t>’</w:t>
      </w:r>
      <w:r w:rsidR="006B7285" w:rsidRPr="002E41AA">
        <w:rPr>
          <w:lang w:val="fr-FR"/>
        </w:rPr>
        <w:t>adressent à la SERCOM, principalement en ce qui concerne le rôle que la SERCOM devrait jouer dans la mise en œuvre du Plan stratégique 2024-2027 de l</w:t>
      </w:r>
      <w:r w:rsidR="00477A66">
        <w:rPr>
          <w:lang w:val="fr-FR"/>
        </w:rPr>
        <w:t>’</w:t>
      </w:r>
      <w:r w:rsidR="006B7285" w:rsidRPr="002E41AA">
        <w:rPr>
          <w:lang w:val="fr-FR"/>
        </w:rPr>
        <w:t>OMM et dans l</w:t>
      </w:r>
      <w:r w:rsidR="00477A66">
        <w:rPr>
          <w:lang w:val="fr-FR"/>
        </w:rPr>
        <w:t>’</w:t>
      </w:r>
      <w:r w:rsidR="006B7285" w:rsidRPr="002E41AA">
        <w:rPr>
          <w:lang w:val="fr-FR"/>
        </w:rPr>
        <w:t>Initiative en faveur d</w:t>
      </w:r>
      <w:r w:rsidR="00477A66">
        <w:rPr>
          <w:lang w:val="fr-FR"/>
        </w:rPr>
        <w:t>’</w:t>
      </w:r>
      <w:r w:rsidR="006B7285" w:rsidRPr="002E41AA">
        <w:rPr>
          <w:lang w:val="fr-FR"/>
        </w:rPr>
        <w:t>alertes précoces pour tous</w:t>
      </w:r>
      <w:r w:rsidR="000A081A">
        <w:rPr>
          <w:lang w:val="fr-FR"/>
        </w:rPr>
        <w:t xml:space="preserve"> (EW4All)</w:t>
      </w:r>
      <w:r w:rsidRPr="002E41AA">
        <w:rPr>
          <w:lang w:val="fr-FR"/>
        </w:rPr>
        <w:t xml:space="preserve">. </w:t>
      </w:r>
      <w:r w:rsidR="00564FC7" w:rsidRPr="002E41AA">
        <w:rPr>
          <w:lang w:val="fr-FR"/>
        </w:rPr>
        <w:t>Plusieurs documents présentés à la troisième session de la SERCOM découlent du suivi à apporter à ces résolutions.</w:t>
      </w:r>
      <w:r w:rsidRPr="002E41AA">
        <w:rPr>
          <w:lang w:val="fr-FR"/>
        </w:rPr>
        <w:t xml:space="preserve"> </w:t>
      </w:r>
      <w:r w:rsidR="005E6E0D" w:rsidRPr="002E41AA">
        <w:rPr>
          <w:lang w:val="fr-FR"/>
        </w:rPr>
        <w:t xml:space="preserve">En outre, une série de résolutions </w:t>
      </w:r>
      <w:r w:rsidR="005E6E0D" w:rsidRPr="00C36632">
        <w:rPr>
          <w:lang w:val="fr-FR"/>
        </w:rPr>
        <w:t>adressée</w:t>
      </w:r>
      <w:r w:rsidR="00FD7A55">
        <w:rPr>
          <w:lang w:val="fr-FR"/>
        </w:rPr>
        <w:t>s</w:t>
      </w:r>
      <w:r w:rsidR="005E6E0D" w:rsidRPr="00C36632">
        <w:rPr>
          <w:lang w:val="fr-FR"/>
        </w:rPr>
        <w:t xml:space="preserve"> aux commissions techniques </w:t>
      </w:r>
      <w:r w:rsidR="00FD7A55">
        <w:rPr>
          <w:lang w:val="fr-FR"/>
        </w:rPr>
        <w:t xml:space="preserve">visent à </w:t>
      </w:r>
      <w:r w:rsidR="005E6E0D" w:rsidRPr="00C36632">
        <w:rPr>
          <w:lang w:val="fr-FR"/>
        </w:rPr>
        <w:t>accroître l</w:t>
      </w:r>
      <w:r w:rsidR="00477A66">
        <w:rPr>
          <w:lang w:val="fr-FR"/>
        </w:rPr>
        <w:t>’</w:t>
      </w:r>
      <w:r w:rsidR="005E6E0D" w:rsidRPr="00C36632">
        <w:rPr>
          <w:lang w:val="fr-FR"/>
        </w:rPr>
        <w:t xml:space="preserve">inclusivité et </w:t>
      </w:r>
      <w:r w:rsidR="00B21068">
        <w:rPr>
          <w:lang w:val="fr-FR"/>
        </w:rPr>
        <w:t xml:space="preserve">à </w:t>
      </w:r>
      <w:r w:rsidR="005E6E0D" w:rsidRPr="00C36632">
        <w:rPr>
          <w:lang w:val="fr-FR"/>
        </w:rPr>
        <w:t>améliorer les modalités de travail.</w:t>
      </w:r>
      <w:r w:rsidRPr="00C36632">
        <w:rPr>
          <w:lang w:val="fr-FR"/>
        </w:rPr>
        <w:t xml:space="preserve"> </w:t>
      </w:r>
      <w:r w:rsidR="002E41AA" w:rsidRPr="00C36632">
        <w:rPr>
          <w:lang w:val="fr-FR"/>
        </w:rPr>
        <w:t>Ces résolutions sont également prises en compte dans divers documents présentés à la troisième session de la SERCOM.</w:t>
      </w:r>
    </w:p>
    <w:p w14:paraId="6E39511B" w14:textId="7E62BFC2" w:rsidR="003C41FA" w:rsidRPr="00C36632" w:rsidRDefault="003C41FA" w:rsidP="003C41FA">
      <w:pPr>
        <w:pStyle w:val="Heading3"/>
        <w:tabs>
          <w:tab w:val="clear" w:pos="1134"/>
        </w:tabs>
        <w:spacing w:after="240" w:line="259" w:lineRule="auto"/>
        <w:rPr>
          <w:lang w:val="fr-FR"/>
        </w:rPr>
      </w:pPr>
      <w:r w:rsidRPr="00C36632">
        <w:rPr>
          <w:lang w:val="fr-FR"/>
        </w:rPr>
        <w:t>R</w:t>
      </w:r>
      <w:r w:rsidR="001042D8" w:rsidRPr="00C36632">
        <w:rPr>
          <w:lang w:val="fr-FR"/>
        </w:rPr>
        <w:t>é</w:t>
      </w:r>
      <w:r w:rsidRPr="00C36632">
        <w:rPr>
          <w:lang w:val="fr-FR"/>
        </w:rPr>
        <w:t xml:space="preserve">solutions </w:t>
      </w:r>
      <w:r w:rsidR="001042D8" w:rsidRPr="00C36632">
        <w:rPr>
          <w:lang w:val="fr-FR"/>
        </w:rPr>
        <w:t xml:space="preserve">et </w:t>
      </w:r>
      <w:r w:rsidRPr="00C36632">
        <w:rPr>
          <w:lang w:val="fr-FR"/>
        </w:rPr>
        <w:t>d</w:t>
      </w:r>
      <w:r w:rsidR="001042D8" w:rsidRPr="00C36632">
        <w:rPr>
          <w:lang w:val="fr-FR"/>
        </w:rPr>
        <w:t>é</w:t>
      </w:r>
      <w:r w:rsidRPr="00C36632">
        <w:rPr>
          <w:lang w:val="fr-FR"/>
        </w:rPr>
        <w:t xml:space="preserve">cisions </w:t>
      </w:r>
      <w:r w:rsidR="001042D8" w:rsidRPr="00C36632">
        <w:rPr>
          <w:lang w:val="fr-FR"/>
        </w:rPr>
        <w:t>de la soixante-seizième session du Conseil exécutif</w:t>
      </w:r>
      <w:r w:rsidRPr="00C36632">
        <w:rPr>
          <w:lang w:val="fr-FR"/>
        </w:rPr>
        <w:t xml:space="preserve"> </w:t>
      </w:r>
    </w:p>
    <w:p w14:paraId="27E97411" w14:textId="6728672C" w:rsidR="003C41FA" w:rsidRPr="0039774D" w:rsidRDefault="003C41FA" w:rsidP="003C41FA">
      <w:pPr>
        <w:pStyle w:val="WMOBodyText"/>
        <w:tabs>
          <w:tab w:val="left" w:pos="1134"/>
        </w:tabs>
        <w:spacing w:line="259" w:lineRule="auto"/>
        <w:ind w:hanging="11"/>
        <w:rPr>
          <w:lang w:val="fr-FR"/>
        </w:rPr>
      </w:pPr>
      <w:r w:rsidRPr="00C36632">
        <w:rPr>
          <w:lang w:val="fr-FR"/>
        </w:rPr>
        <w:t>3.</w:t>
      </w:r>
      <w:r w:rsidRPr="00C36632">
        <w:rPr>
          <w:lang w:val="fr-FR"/>
        </w:rPr>
        <w:tab/>
      </w:r>
      <w:r w:rsidR="00EF06D6" w:rsidRPr="00C36632">
        <w:rPr>
          <w:lang w:val="fr-FR"/>
        </w:rPr>
        <w:t>Les (douze) résolutions et les (quatre) décisions de la soixante-seizième session du Conseil exécutif qui sont relatives à la SERCOM visent la poursuite ou le suivi des activités de la SERCOM telles que les plans de mise en œuvre, l</w:t>
      </w:r>
      <w:r w:rsidR="00477A66">
        <w:rPr>
          <w:lang w:val="fr-FR"/>
        </w:rPr>
        <w:t>’</w:t>
      </w:r>
      <w:r w:rsidR="00EF06D6" w:rsidRPr="00C36632">
        <w:rPr>
          <w:lang w:val="fr-FR"/>
        </w:rPr>
        <w:t>examen des documents d</w:t>
      </w:r>
      <w:r w:rsidR="00477A66">
        <w:rPr>
          <w:lang w:val="fr-FR"/>
        </w:rPr>
        <w:t>’</w:t>
      </w:r>
      <w:r w:rsidR="00EF06D6" w:rsidRPr="00C36632">
        <w:rPr>
          <w:lang w:val="fr-FR"/>
        </w:rPr>
        <w:t>orientation et la coopération avec le Groupe d</w:t>
      </w:r>
      <w:r w:rsidR="00477A66">
        <w:rPr>
          <w:lang w:val="fr-FR"/>
        </w:rPr>
        <w:t>’</w:t>
      </w:r>
      <w:r w:rsidR="00EF06D6" w:rsidRPr="00C36632">
        <w:rPr>
          <w:lang w:val="fr-FR"/>
        </w:rPr>
        <w:t xml:space="preserve">experts pour le développement des </w:t>
      </w:r>
      <w:r w:rsidR="00EF06D6" w:rsidRPr="0039774D">
        <w:rPr>
          <w:lang w:val="fr-FR"/>
        </w:rPr>
        <w:t>capacités</w:t>
      </w:r>
      <w:r w:rsidRPr="0039774D">
        <w:rPr>
          <w:lang w:val="fr-FR"/>
        </w:rPr>
        <w:t xml:space="preserve">. </w:t>
      </w:r>
      <w:r w:rsidR="00C36632" w:rsidRPr="0039774D">
        <w:rPr>
          <w:lang w:val="fr-FR"/>
        </w:rPr>
        <w:t xml:space="preserve">Ces résolutions et décisions sont dûment prises en compte dans le plan de travail de la troisième session de la SERCOM, qui figure dans le document </w:t>
      </w:r>
      <w:hyperlink r:id="rId13" w:history="1">
        <w:r w:rsidRPr="0039774D">
          <w:rPr>
            <w:rStyle w:val="Hyperlink"/>
            <w:lang w:val="fr-FR"/>
          </w:rPr>
          <w:t>SERCOM-3/Doc. 5.1</w:t>
        </w:r>
      </w:hyperlink>
      <w:r w:rsidRPr="0039774D">
        <w:rPr>
          <w:lang w:val="fr-FR"/>
        </w:rPr>
        <w:t>.</w:t>
      </w:r>
    </w:p>
    <w:p w14:paraId="4216825F" w14:textId="46BA75BD" w:rsidR="003C41FA" w:rsidRPr="0039774D" w:rsidRDefault="003C41FA" w:rsidP="003C41FA">
      <w:pPr>
        <w:pStyle w:val="Heading3"/>
        <w:widowControl w:val="0"/>
        <w:spacing w:after="240"/>
        <w:rPr>
          <w:lang w:val="fr-FR"/>
        </w:rPr>
      </w:pPr>
      <w:r w:rsidRPr="0039774D">
        <w:rPr>
          <w:lang w:val="fr-FR"/>
        </w:rPr>
        <w:t>R</w:t>
      </w:r>
      <w:r w:rsidR="001042D8" w:rsidRPr="0039774D">
        <w:rPr>
          <w:lang w:val="fr-FR"/>
        </w:rPr>
        <w:t>é</w:t>
      </w:r>
      <w:r w:rsidRPr="0039774D">
        <w:rPr>
          <w:lang w:val="fr-FR"/>
        </w:rPr>
        <w:t xml:space="preserve">solutions </w:t>
      </w:r>
      <w:r w:rsidR="001042D8" w:rsidRPr="0039774D">
        <w:rPr>
          <w:lang w:val="fr-FR"/>
        </w:rPr>
        <w:t xml:space="preserve">et </w:t>
      </w:r>
      <w:r w:rsidRPr="0039774D">
        <w:rPr>
          <w:lang w:val="fr-FR"/>
        </w:rPr>
        <w:t>d</w:t>
      </w:r>
      <w:r w:rsidR="001042D8" w:rsidRPr="0039774D">
        <w:rPr>
          <w:lang w:val="fr-FR"/>
        </w:rPr>
        <w:t>é</w:t>
      </w:r>
      <w:r w:rsidRPr="0039774D">
        <w:rPr>
          <w:lang w:val="fr-FR"/>
        </w:rPr>
        <w:t xml:space="preserve">cisions </w:t>
      </w:r>
      <w:r w:rsidR="001042D8" w:rsidRPr="0039774D">
        <w:rPr>
          <w:lang w:val="fr-FR"/>
        </w:rPr>
        <w:t>de la soixante-dix-septième session du Conseil exécutif</w:t>
      </w:r>
    </w:p>
    <w:p w14:paraId="74945A50" w14:textId="7E1E3410" w:rsidR="003C41FA" w:rsidRPr="00650CE8" w:rsidRDefault="003C41FA" w:rsidP="003C41FA">
      <w:pPr>
        <w:pStyle w:val="ListParagraph"/>
        <w:spacing w:before="240" w:line="259" w:lineRule="auto"/>
        <w:ind w:left="0"/>
        <w:jc w:val="left"/>
        <w:rPr>
          <w:lang w:val="fr-FR"/>
        </w:rPr>
      </w:pPr>
      <w:r w:rsidRPr="0039774D">
        <w:rPr>
          <w:lang w:val="fr-FR"/>
        </w:rPr>
        <w:t>4.</w:t>
      </w:r>
      <w:r w:rsidRPr="0039774D">
        <w:rPr>
          <w:lang w:val="fr-FR"/>
        </w:rPr>
        <w:tab/>
      </w:r>
      <w:r w:rsidR="00914148" w:rsidRPr="0039774D">
        <w:rPr>
          <w:lang w:val="fr-FR"/>
        </w:rPr>
        <w:t>Les deux résolutions pertinentes de la soixante-dix-septième session du Conseil exécutif concernent l</w:t>
      </w:r>
      <w:r w:rsidR="00477A66">
        <w:rPr>
          <w:lang w:val="fr-FR"/>
        </w:rPr>
        <w:t>’</w:t>
      </w:r>
      <w:r w:rsidR="00914148" w:rsidRPr="0039774D">
        <w:rPr>
          <w:lang w:val="fr-FR"/>
        </w:rPr>
        <w:t xml:space="preserve">adoption de la version modifiée du </w:t>
      </w:r>
      <w:hyperlink r:id="rId14" w:history="1">
        <w:r w:rsidR="00914148" w:rsidRPr="0039774D">
          <w:rPr>
            <w:rStyle w:val="Hyperlink"/>
            <w:i/>
            <w:iCs/>
            <w:lang w:val="fr-FR"/>
          </w:rPr>
          <w:t>Règlement intérieur des commissions techniques</w:t>
        </w:r>
      </w:hyperlink>
      <w:r w:rsidR="00914148" w:rsidRPr="0039774D">
        <w:rPr>
          <w:lang w:val="fr-FR"/>
        </w:rPr>
        <w:t xml:space="preserve"> (OMM-N° 1240, édition 2023) et la mise en œuvre de l</w:t>
      </w:r>
      <w:r w:rsidR="00477A66">
        <w:rPr>
          <w:lang w:val="fr-FR"/>
        </w:rPr>
        <w:t>’</w:t>
      </w:r>
      <w:r w:rsidR="00914148" w:rsidRPr="0039774D">
        <w:rPr>
          <w:lang w:val="fr-FR"/>
        </w:rPr>
        <w:t>Initiative EW4All, désormais pilotée par le Comité de coordination technique. Il est ainsi demandé à la Commission de dresser une liste récapitulative des activités prioritaires potentielles afin que les Membres puissent les examiner et les classer par ordre de priorité</w:t>
      </w:r>
      <w:r w:rsidRPr="0039774D">
        <w:rPr>
          <w:lang w:val="fr-FR"/>
        </w:rPr>
        <w:t xml:space="preserve">. </w:t>
      </w:r>
      <w:r w:rsidR="0039774D" w:rsidRPr="0039774D">
        <w:rPr>
          <w:lang w:val="fr-FR"/>
        </w:rPr>
        <w:t>Par ailleurs, au titre d</w:t>
      </w:r>
      <w:r w:rsidR="00477A66">
        <w:rPr>
          <w:lang w:val="fr-FR"/>
        </w:rPr>
        <w:t>’</w:t>
      </w:r>
      <w:r w:rsidR="0039774D" w:rsidRPr="0039774D">
        <w:rPr>
          <w:lang w:val="fr-FR"/>
        </w:rPr>
        <w:t>une décision, il est demandé à la SERCOM de mettre à jour la description du programme de services, qui sera présentée et discutée lors de la soixante-dix-huitième session du Conseil exécutif.</w:t>
      </w:r>
    </w:p>
    <w:p w14:paraId="337A2FA1" w14:textId="77777777" w:rsidR="000D4EB9" w:rsidRPr="0039774D" w:rsidRDefault="000D4EB9" w:rsidP="000D4EB9">
      <w:pPr>
        <w:pStyle w:val="WMOBodyText"/>
        <w:tabs>
          <w:tab w:val="left" w:pos="567"/>
        </w:tabs>
        <w:rPr>
          <w:b/>
          <w:bCs/>
          <w:lang w:val="fr-FR"/>
        </w:rPr>
      </w:pPr>
      <w:r w:rsidRPr="0039774D">
        <w:rPr>
          <w:b/>
          <w:bCs/>
          <w:lang w:val="fr-FR"/>
        </w:rPr>
        <w:t>Mesure attendue</w:t>
      </w:r>
    </w:p>
    <w:p w14:paraId="71820B74" w14:textId="00E994FE" w:rsidR="000D4EB9" w:rsidRPr="0039774D" w:rsidRDefault="003C41FA" w:rsidP="000D4EB9">
      <w:pPr>
        <w:pStyle w:val="WMOBodyText"/>
        <w:numPr>
          <w:ilvl w:val="0"/>
          <w:numId w:val="46"/>
        </w:numPr>
        <w:tabs>
          <w:tab w:val="left" w:pos="1134"/>
        </w:tabs>
        <w:ind w:left="0" w:hanging="11"/>
        <w:rPr>
          <w:lang w:val="fr-FR"/>
        </w:rPr>
      </w:pPr>
      <w:bookmarkStart w:id="1" w:name="_Ref108012355"/>
      <w:r w:rsidRPr="0039774D">
        <w:rPr>
          <w:lang w:val="fr-FR"/>
        </w:rPr>
        <w:t>L</w:t>
      </w:r>
      <w:r w:rsidR="000D4EB9" w:rsidRPr="0039774D">
        <w:rPr>
          <w:lang w:val="fr-FR"/>
        </w:rPr>
        <w:t xml:space="preserve">a Commission </w:t>
      </w:r>
      <w:r w:rsidRPr="0039774D">
        <w:rPr>
          <w:lang w:val="fr-FR"/>
        </w:rPr>
        <w:t xml:space="preserve">est invitée à adopter le </w:t>
      </w:r>
      <w:bookmarkEnd w:id="1"/>
      <w:r w:rsidRPr="0039774D">
        <w:fldChar w:fldCharType="begin"/>
      </w:r>
      <w:r w:rsidR="00E31B66" w:rsidRPr="00E31B66">
        <w:rPr>
          <w:lang w:val="fr-FR"/>
        </w:rPr>
        <w:instrText>HYPERLINK  \l "_Projet_de_décision"</w:instrText>
      </w:r>
      <w:r w:rsidRPr="0039774D">
        <w:fldChar w:fldCharType="separate"/>
      </w:r>
      <w:r w:rsidRPr="0039774D">
        <w:rPr>
          <w:rStyle w:val="Hyperlink"/>
          <w:lang w:val="fr-FR"/>
        </w:rPr>
        <w:t>projet de décision 3/1 (SERCOM-3)</w:t>
      </w:r>
      <w:r w:rsidRPr="0039774D">
        <w:rPr>
          <w:rStyle w:val="Hyperlink"/>
        </w:rPr>
        <w:fldChar w:fldCharType="end"/>
      </w:r>
      <w:r w:rsidR="00513967" w:rsidRPr="0039774D">
        <w:rPr>
          <w:lang w:val="fr-FR"/>
        </w:rPr>
        <w:t>.</w:t>
      </w:r>
    </w:p>
    <w:p w14:paraId="24FE446C" w14:textId="77777777" w:rsidR="000D4EB9" w:rsidRPr="007176C0" w:rsidRDefault="000D4EB9" w:rsidP="000D4EB9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FR" w:eastAsia="zh-TW"/>
        </w:rPr>
      </w:pPr>
      <w:r w:rsidRPr="007176C0">
        <w:rPr>
          <w:lang w:val="fr-FR"/>
        </w:rPr>
        <w:br w:type="page"/>
      </w:r>
    </w:p>
    <w:p w14:paraId="694A23A3" w14:textId="7B27F702" w:rsidR="00BA52F8" w:rsidRPr="00C559DA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C559DA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5C461235" w14:textId="563BCA11" w:rsidR="0037222D" w:rsidRPr="0093261F" w:rsidRDefault="001D71D0" w:rsidP="0037222D">
      <w:pPr>
        <w:pStyle w:val="Heading2"/>
        <w:rPr>
          <w:lang w:val="fr-FR"/>
        </w:rPr>
      </w:pPr>
      <w:bookmarkStart w:id="2" w:name="_Projet_de_décision"/>
      <w:bookmarkEnd w:id="2"/>
      <w:r w:rsidRPr="0093261F">
        <w:rPr>
          <w:lang w:val="fr-FR"/>
        </w:rPr>
        <w:t xml:space="preserve">Projet de décision </w:t>
      </w:r>
      <w:r w:rsidR="00513967">
        <w:rPr>
          <w:lang w:val="fr-FR"/>
        </w:rPr>
        <w:t>3</w:t>
      </w:r>
      <w:r w:rsidRPr="0093261F">
        <w:rPr>
          <w:lang w:val="fr-FR"/>
        </w:rPr>
        <w:t xml:space="preserve">/1 </w:t>
      </w:r>
      <w:r w:rsidR="00F21B41" w:rsidRPr="0093261F">
        <w:rPr>
          <w:lang w:val="fr-FR"/>
        </w:rPr>
        <w:t>(SERCOM-</w:t>
      </w:r>
      <w:r w:rsidR="00250A6B">
        <w:rPr>
          <w:lang w:val="fr-FR"/>
        </w:rPr>
        <w:t>3</w:t>
      </w:r>
      <w:r w:rsidR="00F21B41" w:rsidRPr="0093261F">
        <w:rPr>
          <w:lang w:val="fr-FR"/>
        </w:rPr>
        <w:t>)</w:t>
      </w:r>
    </w:p>
    <w:p w14:paraId="07356DF9" w14:textId="575FC221" w:rsidR="0093261F" w:rsidRPr="001E46D8" w:rsidRDefault="00513967" w:rsidP="0037222D">
      <w:pPr>
        <w:pStyle w:val="WMOBodyText"/>
        <w:rPr>
          <w:b/>
          <w:bCs/>
          <w:lang w:val="fr-FR"/>
        </w:rPr>
      </w:pPr>
      <w:r w:rsidRPr="00EC6854">
        <w:rPr>
          <w:b/>
          <w:bCs/>
          <w:lang w:val="fr-FR"/>
        </w:rPr>
        <w:t>Examen des résolutions et décisions du Congrès et du Conseil exécutif concernant la Commission</w:t>
      </w:r>
    </w:p>
    <w:p w14:paraId="56C0686B" w14:textId="63FCD02E" w:rsidR="00424D06" w:rsidRDefault="009A32AB" w:rsidP="00375FF2">
      <w:pPr>
        <w:pStyle w:val="WMOBodyText"/>
        <w:rPr>
          <w:lang w:val="fr-FR"/>
        </w:rPr>
      </w:pPr>
      <w:r w:rsidRPr="00250A6B">
        <w:rPr>
          <w:b/>
          <w:bCs/>
          <w:lang w:val="en-CH"/>
        </w:rPr>
        <w:t>L</w:t>
      </w:r>
      <w:r w:rsidRPr="00250A6B">
        <w:rPr>
          <w:b/>
          <w:bCs/>
          <w:lang w:val="fr-FR"/>
        </w:rPr>
        <w:t xml:space="preserve">a </w:t>
      </w:r>
      <w:r w:rsidR="00250A6B" w:rsidRPr="00250A6B">
        <w:rPr>
          <w:b/>
          <w:bCs/>
          <w:lang w:val="fr-FR"/>
        </w:rPr>
        <w:t>Commission des services et applications météorologiques, climatologiques, hydrologiques, maritimes et environnementaux</w:t>
      </w:r>
      <w:r w:rsidR="004A7A77">
        <w:rPr>
          <w:b/>
          <w:bCs/>
          <w:lang w:val="fr-FR"/>
        </w:rPr>
        <w:t xml:space="preserve">, ayant examiné </w:t>
      </w:r>
      <w:r w:rsidR="004A7A77" w:rsidRPr="005C5B8C">
        <w:rPr>
          <w:lang w:val="fr-FR"/>
        </w:rPr>
        <w:t xml:space="preserve">les documents </w:t>
      </w:r>
      <w:r w:rsidR="005C5B8C" w:rsidRPr="005C5B8C">
        <w:rPr>
          <w:lang w:val="fr-FR"/>
        </w:rPr>
        <w:t xml:space="preserve">SERCOM-3/Doc. 3 </w:t>
      </w:r>
      <w:r w:rsidR="005C5B8C">
        <w:rPr>
          <w:lang w:val="fr-FR"/>
        </w:rPr>
        <w:t>et</w:t>
      </w:r>
      <w:r w:rsidR="005C5B8C" w:rsidRPr="005C5B8C">
        <w:rPr>
          <w:lang w:val="fr-FR"/>
        </w:rPr>
        <w:t xml:space="preserve"> </w:t>
      </w:r>
      <w:hyperlink r:id="rId15" w:history="1">
        <w:r w:rsidR="00375FF2" w:rsidRPr="00375FF2">
          <w:rPr>
            <w:rStyle w:val="Hyperlink"/>
            <w:lang w:val="fr-FR"/>
          </w:rPr>
          <w:t>SERCOM-3/INF. 3</w:t>
        </w:r>
      </w:hyperlink>
      <w:r w:rsidR="00027A7D">
        <w:rPr>
          <w:lang w:val="fr-FR"/>
        </w:rPr>
        <w:t>:</w:t>
      </w:r>
    </w:p>
    <w:p w14:paraId="2E72A864" w14:textId="5911F41C" w:rsidR="00424D06" w:rsidRPr="00442C11" w:rsidRDefault="00424D06" w:rsidP="00424D06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442C11">
        <w:rPr>
          <w:rFonts w:eastAsia="Times New Roman" w:cs="Times New Roman"/>
          <w:lang w:val="fr-FR" w:eastAsia="zh-TW"/>
        </w:rPr>
        <w:t>1)</w:t>
      </w:r>
      <w:r w:rsidRPr="00442C11">
        <w:rPr>
          <w:rFonts w:eastAsia="Times New Roman" w:cs="Times New Roman"/>
          <w:lang w:val="fr-FR" w:eastAsia="zh-TW"/>
        </w:rPr>
        <w:tab/>
      </w:r>
      <w:r w:rsidR="00C0043B" w:rsidRPr="00027A7D">
        <w:rPr>
          <w:rFonts w:eastAsia="Times New Roman" w:cs="Times New Roman"/>
          <w:b/>
          <w:bCs/>
          <w:lang w:val="fr-FR" w:eastAsia="zh-TW"/>
        </w:rPr>
        <w:t>Prend note</w:t>
      </w:r>
      <w:r w:rsidR="00C0043B" w:rsidRPr="00C0043B">
        <w:rPr>
          <w:rFonts w:eastAsia="Times New Roman" w:cs="Times New Roman"/>
          <w:lang w:val="fr-FR" w:eastAsia="zh-TW"/>
        </w:rPr>
        <w:t xml:space="preserve"> des directives </w:t>
      </w:r>
      <w:r w:rsidR="000B167B">
        <w:rPr>
          <w:rFonts w:eastAsia="Times New Roman" w:cs="Times New Roman"/>
          <w:lang w:val="fr-FR" w:eastAsia="zh-TW"/>
        </w:rPr>
        <w:t xml:space="preserve">que </w:t>
      </w:r>
      <w:r w:rsidR="00C0043B" w:rsidRPr="00C0043B">
        <w:rPr>
          <w:rFonts w:eastAsia="Times New Roman" w:cs="Times New Roman"/>
          <w:lang w:val="fr-FR" w:eastAsia="zh-TW"/>
        </w:rPr>
        <w:t xml:space="preserve">le Congrès et le Conseil exécutif </w:t>
      </w:r>
      <w:r w:rsidR="000B167B">
        <w:rPr>
          <w:rFonts w:eastAsia="Times New Roman" w:cs="Times New Roman"/>
          <w:lang w:val="fr-FR" w:eastAsia="zh-TW"/>
        </w:rPr>
        <w:t>lui a adressées ainsi qu</w:t>
      </w:r>
      <w:r w:rsidR="00477A66">
        <w:rPr>
          <w:rFonts w:eastAsia="Times New Roman" w:cs="Times New Roman"/>
          <w:lang w:val="fr-FR" w:eastAsia="zh-TW"/>
        </w:rPr>
        <w:t>’</w:t>
      </w:r>
      <w:r w:rsidR="00C0043B" w:rsidRPr="00C0043B">
        <w:rPr>
          <w:rFonts w:eastAsia="Times New Roman" w:cs="Times New Roman"/>
          <w:lang w:val="fr-FR" w:eastAsia="zh-TW"/>
        </w:rPr>
        <w:t>à</w:t>
      </w:r>
      <w:r w:rsidR="00477A66">
        <w:rPr>
          <w:rFonts w:eastAsia="Times New Roman" w:cs="Times New Roman"/>
          <w:lang w:val="en-CH" w:eastAsia="zh-TW"/>
        </w:rPr>
        <w:t> </w:t>
      </w:r>
      <w:r w:rsidR="00C0043B" w:rsidRPr="00C0043B">
        <w:rPr>
          <w:rFonts w:eastAsia="Times New Roman" w:cs="Times New Roman"/>
          <w:lang w:val="fr-FR" w:eastAsia="zh-TW"/>
        </w:rPr>
        <w:t>son président</w:t>
      </w:r>
      <w:r w:rsidRPr="00442C11">
        <w:rPr>
          <w:rFonts w:eastAsia="Times New Roman" w:cs="Times New Roman"/>
          <w:lang w:val="fr-FR" w:eastAsia="zh-TW"/>
        </w:rPr>
        <w:t xml:space="preserve">; </w:t>
      </w:r>
    </w:p>
    <w:p w14:paraId="7FB2BDCB" w14:textId="0D3C9A3E" w:rsidR="00424D06" w:rsidRDefault="00424D06" w:rsidP="00424D06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442C11">
        <w:rPr>
          <w:rFonts w:eastAsia="Times New Roman" w:cs="Times New Roman"/>
          <w:lang w:val="fr-FR" w:eastAsia="zh-TW"/>
        </w:rPr>
        <w:t>2)</w:t>
      </w:r>
      <w:r w:rsidRPr="00442C11">
        <w:rPr>
          <w:rFonts w:eastAsia="Times New Roman" w:cs="Times New Roman"/>
          <w:lang w:val="fr-FR" w:eastAsia="zh-TW"/>
        </w:rPr>
        <w:tab/>
      </w:r>
      <w:r w:rsidR="00012DCF" w:rsidRPr="00027A7D">
        <w:rPr>
          <w:rFonts w:eastAsia="Times New Roman" w:cs="Times New Roman"/>
          <w:b/>
          <w:bCs/>
          <w:lang w:val="fr-FR" w:eastAsia="zh-TW"/>
        </w:rPr>
        <w:t>Souscrit</w:t>
      </w:r>
      <w:r w:rsidR="00012DCF" w:rsidRPr="00012DCF">
        <w:rPr>
          <w:rFonts w:eastAsia="Times New Roman" w:cs="Times New Roman"/>
          <w:lang w:val="fr-FR" w:eastAsia="zh-TW"/>
        </w:rPr>
        <w:t xml:space="preserve"> aux mesures prises à ce jour à la suite de ces directives;</w:t>
      </w:r>
    </w:p>
    <w:p w14:paraId="2C08A9C4" w14:textId="4DDFC7C9" w:rsidR="00375FF2" w:rsidRPr="00375FF2" w:rsidRDefault="00375FF2" w:rsidP="00375FF2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fr-FR"/>
        </w:rPr>
      </w:pPr>
      <w:r>
        <w:rPr>
          <w:lang w:val="fr-FR"/>
        </w:rPr>
        <w:t>3)</w:t>
      </w:r>
      <w:r>
        <w:rPr>
          <w:lang w:val="fr-FR"/>
        </w:rPr>
        <w:tab/>
      </w:r>
      <w:r w:rsidR="00012DCF" w:rsidRPr="00027A7D">
        <w:rPr>
          <w:b/>
          <w:bCs/>
          <w:lang w:val="fr-FR"/>
        </w:rPr>
        <w:t>Demande</w:t>
      </w:r>
      <w:r w:rsidR="00012DCF" w:rsidRPr="00012DCF">
        <w:rPr>
          <w:lang w:val="fr-FR"/>
        </w:rPr>
        <w:t xml:space="preserve"> à son président, avec l</w:t>
      </w:r>
      <w:r w:rsidR="00477A66">
        <w:rPr>
          <w:lang w:val="fr-FR"/>
        </w:rPr>
        <w:t>’</w:t>
      </w:r>
      <w:r w:rsidR="00012DCF" w:rsidRPr="00012DCF">
        <w:rPr>
          <w:lang w:val="fr-FR"/>
        </w:rPr>
        <w:t>appui du Secrétariat, d</w:t>
      </w:r>
      <w:r w:rsidR="00477A66">
        <w:rPr>
          <w:lang w:val="fr-FR"/>
        </w:rPr>
        <w:t>’</w:t>
      </w:r>
      <w:r w:rsidR="00012DCF" w:rsidRPr="00012DCF">
        <w:rPr>
          <w:lang w:val="fr-FR"/>
        </w:rPr>
        <w:t>intégrer les tâches en suspens dans son programme de travail et de présenter un rapport d</w:t>
      </w:r>
      <w:r w:rsidR="00477A66">
        <w:rPr>
          <w:lang w:val="fr-FR"/>
        </w:rPr>
        <w:t>’</w:t>
      </w:r>
      <w:r w:rsidR="00012DCF" w:rsidRPr="00012DCF">
        <w:rPr>
          <w:lang w:val="fr-FR"/>
        </w:rPr>
        <w:t>avancement à la soixante</w:t>
      </w:r>
      <w:r w:rsidR="00F622F0">
        <w:rPr>
          <w:lang w:val="fr-FR"/>
        </w:rPr>
        <w:noBreakHyphen/>
      </w:r>
      <w:r w:rsidR="00346DDC" w:rsidRPr="0039774D">
        <w:rPr>
          <w:lang w:val="fr-FR"/>
        </w:rPr>
        <w:t xml:space="preserve">dix-huitième </w:t>
      </w:r>
      <w:r w:rsidR="00012DCF" w:rsidRPr="00012DCF">
        <w:rPr>
          <w:lang w:val="fr-FR"/>
        </w:rPr>
        <w:t>session du Conseil exécutif ainsi qu</w:t>
      </w:r>
      <w:r w:rsidR="00477A66">
        <w:rPr>
          <w:lang w:val="fr-FR"/>
        </w:rPr>
        <w:t>’</w:t>
      </w:r>
      <w:r w:rsidR="00012DCF" w:rsidRPr="00012DCF">
        <w:rPr>
          <w:lang w:val="fr-FR"/>
        </w:rPr>
        <w:t>à sa prochaine session.</w:t>
      </w:r>
    </w:p>
    <w:p w14:paraId="22EC9297" w14:textId="1DDF4A40" w:rsidR="0037222D" w:rsidRPr="005267B4" w:rsidRDefault="005267B4" w:rsidP="005267B4">
      <w:pPr>
        <w:pStyle w:val="WMOBodyText"/>
        <w:rPr>
          <w:lang w:val="fr-FR"/>
        </w:rPr>
      </w:pPr>
      <w:r w:rsidRPr="00402AC4">
        <w:rPr>
          <w:lang w:val="fr-FR"/>
        </w:rPr>
        <w:t xml:space="preserve">Voir le document </w:t>
      </w:r>
      <w:hyperlink r:id="rId16" w:history="1">
        <w:r w:rsidR="00375FF2" w:rsidRPr="00375FF2">
          <w:rPr>
            <w:rStyle w:val="Hyperlink"/>
            <w:lang w:val="fr-FR"/>
          </w:rPr>
          <w:t>SERCOM-3/INF. 3</w:t>
        </w:r>
      </w:hyperlink>
      <w:r w:rsidR="00375FF2" w:rsidRPr="00375FF2">
        <w:rPr>
          <w:rStyle w:val="Hyperlink"/>
          <w:lang w:val="fr-FR"/>
        </w:rPr>
        <w:t xml:space="preserve"> </w:t>
      </w:r>
      <w:r w:rsidR="00854ABB" w:rsidRPr="00854ABB">
        <w:rPr>
          <w:lang w:val="fr-FR"/>
        </w:rPr>
        <w:t>pour de plus amples renseignements.</w:t>
      </w:r>
    </w:p>
    <w:p w14:paraId="68C0612D" w14:textId="77777777" w:rsidR="0037222D" w:rsidRPr="00854ABB" w:rsidRDefault="0037222D" w:rsidP="0037222D">
      <w:pPr>
        <w:pStyle w:val="WMOBodyText"/>
        <w:rPr>
          <w:lang w:val="fr-FR"/>
        </w:rPr>
      </w:pPr>
      <w:r w:rsidRPr="00854ABB">
        <w:rPr>
          <w:lang w:val="fr-FR"/>
        </w:rPr>
        <w:t>_______</w:t>
      </w:r>
    </w:p>
    <w:p w14:paraId="375CEFA3" w14:textId="1A6EE8EB" w:rsidR="00442C11" w:rsidRDefault="00442C11" w:rsidP="00442C11">
      <w:pPr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402AC4">
        <w:rPr>
          <w:rFonts w:eastAsia="Verdana" w:cs="Verdana"/>
          <w:lang w:val="en-CH" w:eastAsia="zh-TW"/>
        </w:rPr>
        <w:t xml:space="preserve">Justification de la </w:t>
      </w:r>
      <w:proofErr w:type="spellStart"/>
      <w:r w:rsidRPr="00402AC4">
        <w:rPr>
          <w:rFonts w:eastAsia="Verdana" w:cs="Verdana"/>
          <w:lang w:val="en-CH" w:eastAsia="zh-TW"/>
        </w:rPr>
        <w:t>décision</w:t>
      </w:r>
      <w:proofErr w:type="spellEnd"/>
      <w:r w:rsidRPr="00402AC4">
        <w:rPr>
          <w:rFonts w:eastAsia="Verdana" w:cs="Verdana"/>
          <w:lang w:val="fr-FR" w:eastAsia="zh-TW"/>
        </w:rPr>
        <w:t>:</w:t>
      </w:r>
    </w:p>
    <w:p w14:paraId="1F803DAE" w14:textId="46B1DBEA" w:rsidR="000E39A1" w:rsidRPr="00802EA8" w:rsidRDefault="00975159" w:rsidP="00FC7CFD">
      <w:pPr>
        <w:pStyle w:val="WMOBodyText"/>
        <w:rPr>
          <w:lang w:val="fr-FR"/>
        </w:rPr>
      </w:pPr>
      <w:hyperlink r:id="rId17" w:history="1">
        <w:r w:rsidR="003309A3" w:rsidRPr="00802EA8">
          <w:rPr>
            <w:rStyle w:val="Hyperlink"/>
            <w:i/>
            <w:iCs/>
            <w:lang w:val="fr-FR"/>
          </w:rPr>
          <w:t>Règlement intérieur des commissions tec</w:t>
        </w:r>
        <w:r w:rsidR="003309A3" w:rsidRPr="00802EA8">
          <w:rPr>
            <w:rStyle w:val="Hyperlink"/>
            <w:i/>
            <w:iCs/>
            <w:lang w:val="fr-FR"/>
          </w:rPr>
          <w:t>h</w:t>
        </w:r>
        <w:r w:rsidR="003309A3" w:rsidRPr="00802EA8">
          <w:rPr>
            <w:rStyle w:val="Hyperlink"/>
            <w:i/>
            <w:iCs/>
            <w:lang w:val="fr-FR"/>
          </w:rPr>
          <w:t>niques</w:t>
        </w:r>
      </w:hyperlink>
      <w:r w:rsidR="003309A3" w:rsidRPr="00802EA8">
        <w:rPr>
          <w:lang w:val="fr-FR"/>
        </w:rPr>
        <w:t xml:space="preserve"> (OMM-N° 1240, édition 2023)</w:t>
      </w:r>
      <w:r w:rsidR="00FC7CFD" w:rsidRPr="00802EA8">
        <w:rPr>
          <w:lang w:val="fr-FR"/>
        </w:rPr>
        <w:t xml:space="preserve">, </w:t>
      </w:r>
      <w:hyperlink r:id="rId18" w:history="1">
        <w:r w:rsidR="00802EA8" w:rsidRPr="00802EA8">
          <w:rPr>
            <w:rStyle w:val="Hyperlink"/>
            <w:spacing w:val="-4"/>
            <w:lang w:val="fr-FR"/>
          </w:rPr>
          <w:t>règle</w:t>
        </w:r>
        <w:r w:rsidR="00802EA8" w:rsidRPr="00802EA8">
          <w:rPr>
            <w:rStyle w:val="Hyperlink"/>
            <w:spacing w:val="-4"/>
            <w:lang w:val="fr-FR"/>
          </w:rPr>
          <w:t xml:space="preserve"> </w:t>
        </w:r>
        <w:r w:rsidR="00802EA8" w:rsidRPr="00802EA8">
          <w:rPr>
            <w:rStyle w:val="Hyperlink"/>
            <w:spacing w:val="-4"/>
            <w:lang w:val="fr-FR"/>
          </w:rPr>
          <w:t>6.13.1, alinéa i)</w:t>
        </w:r>
      </w:hyperlink>
      <w:r w:rsidR="000E39A1" w:rsidRPr="00802EA8">
        <w:rPr>
          <w:lang w:val="fr-FR"/>
        </w:rPr>
        <w:t xml:space="preserve"> </w:t>
      </w:r>
      <w:r w:rsidR="00F622F0">
        <w:rPr>
          <w:lang w:val="en-CH"/>
        </w:rPr>
        <w:t>–</w:t>
      </w:r>
      <w:r w:rsidR="00A60634">
        <w:rPr>
          <w:lang w:val="fr-FR"/>
        </w:rPr>
        <w:t xml:space="preserve"> </w:t>
      </w:r>
      <w:r w:rsidR="00FC7CFD" w:rsidRPr="00802EA8">
        <w:rPr>
          <w:lang w:val="fr-FR"/>
        </w:rPr>
        <w:t>Examen des résolutions et décisions du Congrès et du Conseil exécutif concernant la commission</w:t>
      </w:r>
    </w:p>
    <w:p w14:paraId="663B662F" w14:textId="4601769C" w:rsidR="000E39A1" w:rsidRPr="00AB1F13" w:rsidRDefault="000E39A1" w:rsidP="000E39A1">
      <w:pPr>
        <w:pStyle w:val="WMOBodyText"/>
        <w:rPr>
          <w:lang w:val="fr-FR"/>
        </w:rPr>
      </w:pPr>
      <w:hyperlink r:id="rId19" w:anchor="page=85" w:history="1">
        <w:r w:rsidR="0006216A" w:rsidRPr="00802EA8">
          <w:rPr>
            <w:rStyle w:val="Hyperlink"/>
            <w:i/>
            <w:iCs/>
            <w:lang w:val="fr-FR"/>
          </w:rPr>
          <w:t xml:space="preserve">Règlement </w:t>
        </w:r>
        <w:r w:rsidR="0006216A" w:rsidRPr="00802EA8">
          <w:rPr>
            <w:rStyle w:val="Hyperlink"/>
            <w:i/>
            <w:iCs/>
            <w:lang w:val="fr-FR"/>
          </w:rPr>
          <w:t>g</w:t>
        </w:r>
        <w:r w:rsidR="0006216A" w:rsidRPr="00802EA8">
          <w:rPr>
            <w:rStyle w:val="Hyperlink"/>
            <w:i/>
            <w:iCs/>
            <w:lang w:val="fr-FR"/>
          </w:rPr>
          <w:t>énéral</w:t>
        </w:r>
      </w:hyperlink>
      <w:r w:rsidR="000B29CB" w:rsidRPr="000B29CB">
        <w:rPr>
          <w:rStyle w:val="Hyperlink"/>
          <w:i/>
          <w:iCs/>
          <w:lang w:val="fr-FR"/>
        </w:rPr>
        <w:t xml:space="preserve"> </w:t>
      </w:r>
      <w:r w:rsidRPr="00802EA8">
        <w:rPr>
          <w:lang w:val="fr-FR"/>
        </w:rPr>
        <w:t>(</w:t>
      </w:r>
      <w:r w:rsidR="000B29CB" w:rsidRPr="00802EA8">
        <w:rPr>
          <w:lang w:val="fr-FR"/>
        </w:rPr>
        <w:t>OMM-N°</w:t>
      </w:r>
      <w:r w:rsidR="000B29CB">
        <w:rPr>
          <w:lang w:val="fr-FR"/>
        </w:rPr>
        <w:t> </w:t>
      </w:r>
      <w:r w:rsidRPr="00802EA8">
        <w:rPr>
          <w:lang w:val="fr-FR"/>
        </w:rPr>
        <w:t xml:space="preserve">15), </w:t>
      </w:r>
      <w:hyperlink r:id="rId20" w:history="1">
        <w:r w:rsidR="00AB1F13" w:rsidRPr="00802EA8">
          <w:rPr>
            <w:rStyle w:val="Hyperlink"/>
            <w:lang w:val="fr-FR"/>
          </w:rPr>
          <w:t>règle 153, ali</w:t>
        </w:r>
        <w:r w:rsidR="00AB1F13" w:rsidRPr="00802EA8">
          <w:rPr>
            <w:rStyle w:val="Hyperlink"/>
            <w:lang w:val="fr-FR"/>
          </w:rPr>
          <w:t>n</w:t>
        </w:r>
        <w:r w:rsidR="00AB1F13" w:rsidRPr="00802EA8">
          <w:rPr>
            <w:rStyle w:val="Hyperlink"/>
            <w:lang w:val="fr-FR"/>
          </w:rPr>
          <w:t>éa 7)</w:t>
        </w:r>
      </w:hyperlink>
      <w:r w:rsidR="00802EA8">
        <w:rPr>
          <w:lang w:val="fr-FR"/>
        </w:rPr>
        <w:t>.</w:t>
      </w:r>
    </w:p>
    <w:p w14:paraId="2FBD1A41" w14:textId="77777777" w:rsidR="00630321" w:rsidRPr="00474513" w:rsidRDefault="0037222D" w:rsidP="00975159">
      <w:pPr>
        <w:pStyle w:val="WMOBodyText"/>
        <w:spacing w:before="480"/>
        <w:jc w:val="center"/>
        <w:rPr>
          <w:lang w:val="fr-FR"/>
        </w:rPr>
      </w:pPr>
      <w:r w:rsidRPr="00474513">
        <w:rPr>
          <w:lang w:val="fr-FR"/>
        </w:rPr>
        <w:t>__________</w:t>
      </w:r>
    </w:p>
    <w:sectPr w:rsidR="00630321" w:rsidRPr="00474513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1551" w14:textId="77777777" w:rsidR="00980133" w:rsidRDefault="00980133">
      <w:r>
        <w:separator/>
      </w:r>
    </w:p>
    <w:p w14:paraId="7B65A275" w14:textId="77777777" w:rsidR="00980133" w:rsidRDefault="00980133"/>
    <w:p w14:paraId="05166123" w14:textId="77777777" w:rsidR="00980133" w:rsidRDefault="00980133"/>
  </w:endnote>
  <w:endnote w:type="continuationSeparator" w:id="0">
    <w:p w14:paraId="7D91BE05" w14:textId="77777777" w:rsidR="00980133" w:rsidRDefault="00980133">
      <w:r>
        <w:continuationSeparator/>
      </w:r>
    </w:p>
    <w:p w14:paraId="5B33D0A8" w14:textId="77777777" w:rsidR="00980133" w:rsidRDefault="00980133"/>
    <w:p w14:paraId="6DD8AD32" w14:textId="77777777" w:rsidR="00980133" w:rsidRDefault="00980133"/>
  </w:endnote>
  <w:endnote w:type="continuationNotice" w:id="1">
    <w:p w14:paraId="459DE862" w14:textId="77777777" w:rsidR="00980133" w:rsidRDefault="00980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C25F" w14:textId="77777777" w:rsidR="00980133" w:rsidRDefault="00980133">
      <w:r>
        <w:separator/>
      </w:r>
    </w:p>
  </w:footnote>
  <w:footnote w:type="continuationSeparator" w:id="0">
    <w:p w14:paraId="09D8053B" w14:textId="77777777" w:rsidR="00980133" w:rsidRDefault="00980133">
      <w:r>
        <w:continuationSeparator/>
      </w:r>
    </w:p>
    <w:p w14:paraId="3F4D52D9" w14:textId="77777777" w:rsidR="00980133" w:rsidRDefault="00980133"/>
    <w:p w14:paraId="147011F6" w14:textId="77777777" w:rsidR="00980133" w:rsidRDefault="00980133"/>
  </w:footnote>
  <w:footnote w:type="continuationNotice" w:id="1">
    <w:p w14:paraId="511E41DC" w14:textId="77777777" w:rsidR="00980133" w:rsidRDefault="009801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E7B7" w14:textId="26EA88F0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461701">
      <w:rPr>
        <w:sz w:val="18"/>
        <w:szCs w:val="18"/>
      </w:rPr>
      <w:t>3</w:t>
    </w:r>
    <w:r w:rsidR="00A432CD" w:rsidRPr="0009110D">
      <w:rPr>
        <w:sz w:val="18"/>
        <w:szCs w:val="18"/>
      </w:rPr>
      <w:t xml:space="preserve">, </w:t>
    </w:r>
    <w:r w:rsidR="000D4EB9" w:rsidRPr="0009110D">
      <w:rPr>
        <w:sz w:val="18"/>
        <w:szCs w:val="18"/>
        <w:lang w:val="en-CH"/>
      </w:rPr>
      <w:t>VERSION</w:t>
    </w:r>
    <w:r w:rsidR="00A432CD" w:rsidRPr="0009110D">
      <w:rPr>
        <w:sz w:val="18"/>
        <w:szCs w:val="18"/>
      </w:rPr>
      <w:t xml:space="preserve"> 1,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0"/>
  </w:num>
  <w:num w:numId="2" w16cid:durableId="1654218209">
    <w:abstractNumId w:val="45"/>
  </w:num>
  <w:num w:numId="3" w16cid:durableId="336008981">
    <w:abstractNumId w:val="28"/>
  </w:num>
  <w:num w:numId="4" w16cid:durableId="1041973828">
    <w:abstractNumId w:val="37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1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6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1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3"/>
  </w:num>
  <w:num w:numId="27" w16cid:durableId="1720012237">
    <w:abstractNumId w:val="32"/>
  </w:num>
  <w:num w:numId="28" w16cid:durableId="798841856">
    <w:abstractNumId w:val="24"/>
  </w:num>
  <w:num w:numId="29" w16cid:durableId="1154221663">
    <w:abstractNumId w:val="33"/>
  </w:num>
  <w:num w:numId="30" w16cid:durableId="490219930">
    <w:abstractNumId w:val="34"/>
  </w:num>
  <w:num w:numId="31" w16cid:durableId="1010566439">
    <w:abstractNumId w:val="15"/>
  </w:num>
  <w:num w:numId="32" w16cid:durableId="882134030">
    <w:abstractNumId w:val="40"/>
  </w:num>
  <w:num w:numId="33" w16cid:durableId="789784922">
    <w:abstractNumId w:val="38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4"/>
  </w:num>
  <w:num w:numId="37" w16cid:durableId="407730713">
    <w:abstractNumId w:val="35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2"/>
  </w:num>
  <w:num w:numId="43" w16cid:durableId="1976985284">
    <w:abstractNumId w:val="17"/>
  </w:num>
  <w:num w:numId="44" w16cid:durableId="449469368">
    <w:abstractNumId w:val="29"/>
  </w:num>
  <w:num w:numId="45" w16cid:durableId="71970146">
    <w:abstractNumId w:val="39"/>
  </w:num>
  <w:num w:numId="46" w16cid:durableId="15791679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33"/>
    <w:rsid w:val="00005301"/>
    <w:rsid w:val="00012DCF"/>
    <w:rsid w:val="000133EE"/>
    <w:rsid w:val="000206A8"/>
    <w:rsid w:val="00025AEB"/>
    <w:rsid w:val="00027205"/>
    <w:rsid w:val="00027A7D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1E04"/>
    <w:rsid w:val="0006216A"/>
    <w:rsid w:val="00064F6B"/>
    <w:rsid w:val="00072F17"/>
    <w:rsid w:val="000731AA"/>
    <w:rsid w:val="000806D8"/>
    <w:rsid w:val="00082C80"/>
    <w:rsid w:val="00083847"/>
    <w:rsid w:val="00083C36"/>
    <w:rsid w:val="00084D58"/>
    <w:rsid w:val="0009110D"/>
    <w:rsid w:val="00092CAE"/>
    <w:rsid w:val="00095E48"/>
    <w:rsid w:val="000A081A"/>
    <w:rsid w:val="000A4F1C"/>
    <w:rsid w:val="000A69BF"/>
    <w:rsid w:val="000B167B"/>
    <w:rsid w:val="000B29CB"/>
    <w:rsid w:val="000C225A"/>
    <w:rsid w:val="000C6781"/>
    <w:rsid w:val="000D0753"/>
    <w:rsid w:val="000D0BAA"/>
    <w:rsid w:val="000D4EB9"/>
    <w:rsid w:val="000E39A1"/>
    <w:rsid w:val="000F5E49"/>
    <w:rsid w:val="000F7A87"/>
    <w:rsid w:val="00102EAE"/>
    <w:rsid w:val="001042D8"/>
    <w:rsid w:val="001047DC"/>
    <w:rsid w:val="00105D2E"/>
    <w:rsid w:val="00111BFD"/>
    <w:rsid w:val="0011498B"/>
    <w:rsid w:val="00120147"/>
    <w:rsid w:val="00123140"/>
    <w:rsid w:val="00123D94"/>
    <w:rsid w:val="00127090"/>
    <w:rsid w:val="00130BBC"/>
    <w:rsid w:val="00133D13"/>
    <w:rsid w:val="00150DBD"/>
    <w:rsid w:val="00153CB0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E20"/>
    <w:rsid w:val="001B56F4"/>
    <w:rsid w:val="001C5462"/>
    <w:rsid w:val="001D265C"/>
    <w:rsid w:val="001D3062"/>
    <w:rsid w:val="001D3CFB"/>
    <w:rsid w:val="001D559B"/>
    <w:rsid w:val="001D6302"/>
    <w:rsid w:val="001D71D0"/>
    <w:rsid w:val="001E2C22"/>
    <w:rsid w:val="001E46D8"/>
    <w:rsid w:val="001E740C"/>
    <w:rsid w:val="001E7DD0"/>
    <w:rsid w:val="001F1BDA"/>
    <w:rsid w:val="0020095E"/>
    <w:rsid w:val="002066F1"/>
    <w:rsid w:val="00207038"/>
    <w:rsid w:val="00210BFE"/>
    <w:rsid w:val="00210D30"/>
    <w:rsid w:val="002204FD"/>
    <w:rsid w:val="00221020"/>
    <w:rsid w:val="00227029"/>
    <w:rsid w:val="002308B5"/>
    <w:rsid w:val="00233C0B"/>
    <w:rsid w:val="00234A34"/>
    <w:rsid w:val="00250A6B"/>
    <w:rsid w:val="0025255D"/>
    <w:rsid w:val="00255EE3"/>
    <w:rsid w:val="002569CE"/>
    <w:rsid w:val="00256B3D"/>
    <w:rsid w:val="00263556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3DD7"/>
    <w:rsid w:val="002C5965"/>
    <w:rsid w:val="002C5E15"/>
    <w:rsid w:val="002C7A88"/>
    <w:rsid w:val="002C7AB9"/>
    <w:rsid w:val="002D232B"/>
    <w:rsid w:val="002D2759"/>
    <w:rsid w:val="002D5E00"/>
    <w:rsid w:val="002D6BA9"/>
    <w:rsid w:val="002D6DAC"/>
    <w:rsid w:val="002E261D"/>
    <w:rsid w:val="002E3FAD"/>
    <w:rsid w:val="002E41AA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9A3"/>
    <w:rsid w:val="00330AA3"/>
    <w:rsid w:val="00331584"/>
    <w:rsid w:val="00331964"/>
    <w:rsid w:val="00334987"/>
    <w:rsid w:val="00340C69"/>
    <w:rsid w:val="00342E34"/>
    <w:rsid w:val="00346DDC"/>
    <w:rsid w:val="00357A5C"/>
    <w:rsid w:val="00363A0C"/>
    <w:rsid w:val="00371CF1"/>
    <w:rsid w:val="0037222D"/>
    <w:rsid w:val="00372AEF"/>
    <w:rsid w:val="00373128"/>
    <w:rsid w:val="003750C1"/>
    <w:rsid w:val="00375FF2"/>
    <w:rsid w:val="0038051E"/>
    <w:rsid w:val="00380AF7"/>
    <w:rsid w:val="00393009"/>
    <w:rsid w:val="00394A05"/>
    <w:rsid w:val="0039774D"/>
    <w:rsid w:val="00397770"/>
    <w:rsid w:val="00397880"/>
    <w:rsid w:val="003A7016"/>
    <w:rsid w:val="003B0C08"/>
    <w:rsid w:val="003C144E"/>
    <w:rsid w:val="003C17A5"/>
    <w:rsid w:val="003C1843"/>
    <w:rsid w:val="003C208C"/>
    <w:rsid w:val="003C41FA"/>
    <w:rsid w:val="003D1552"/>
    <w:rsid w:val="003E381F"/>
    <w:rsid w:val="003E4046"/>
    <w:rsid w:val="003F003A"/>
    <w:rsid w:val="003F09E7"/>
    <w:rsid w:val="003F125B"/>
    <w:rsid w:val="003F7B3F"/>
    <w:rsid w:val="004058AD"/>
    <w:rsid w:val="0041078D"/>
    <w:rsid w:val="00416F97"/>
    <w:rsid w:val="0042127E"/>
    <w:rsid w:val="00424D06"/>
    <w:rsid w:val="00425173"/>
    <w:rsid w:val="0043039B"/>
    <w:rsid w:val="00436197"/>
    <w:rsid w:val="004423FE"/>
    <w:rsid w:val="00442C11"/>
    <w:rsid w:val="00445C35"/>
    <w:rsid w:val="00450A73"/>
    <w:rsid w:val="00454B41"/>
    <w:rsid w:val="0045663A"/>
    <w:rsid w:val="00461701"/>
    <w:rsid w:val="00462C67"/>
    <w:rsid w:val="0046344E"/>
    <w:rsid w:val="004667E7"/>
    <w:rsid w:val="004672CF"/>
    <w:rsid w:val="00470DEF"/>
    <w:rsid w:val="00474513"/>
    <w:rsid w:val="00475797"/>
    <w:rsid w:val="00476D0A"/>
    <w:rsid w:val="00477A66"/>
    <w:rsid w:val="00491024"/>
    <w:rsid w:val="0049253B"/>
    <w:rsid w:val="004A140B"/>
    <w:rsid w:val="004A1516"/>
    <w:rsid w:val="004A4B47"/>
    <w:rsid w:val="004A7A7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1B10"/>
    <w:rsid w:val="0050425E"/>
    <w:rsid w:val="00506B4B"/>
    <w:rsid w:val="00511999"/>
    <w:rsid w:val="00513967"/>
    <w:rsid w:val="005145D6"/>
    <w:rsid w:val="00521EA5"/>
    <w:rsid w:val="0052488A"/>
    <w:rsid w:val="00525B80"/>
    <w:rsid w:val="005267B4"/>
    <w:rsid w:val="0053098F"/>
    <w:rsid w:val="00530DEF"/>
    <w:rsid w:val="00536B2E"/>
    <w:rsid w:val="005457E5"/>
    <w:rsid w:val="00546D8E"/>
    <w:rsid w:val="00553738"/>
    <w:rsid w:val="00553F7E"/>
    <w:rsid w:val="00564FC7"/>
    <w:rsid w:val="0056646F"/>
    <w:rsid w:val="00571AE1"/>
    <w:rsid w:val="00581B28"/>
    <w:rsid w:val="005859C2"/>
    <w:rsid w:val="00592267"/>
    <w:rsid w:val="0059421F"/>
    <w:rsid w:val="005A136D"/>
    <w:rsid w:val="005A694C"/>
    <w:rsid w:val="005B0AE2"/>
    <w:rsid w:val="005B1C5A"/>
    <w:rsid w:val="005B1F2C"/>
    <w:rsid w:val="005B5F3C"/>
    <w:rsid w:val="005C31DA"/>
    <w:rsid w:val="005C41F2"/>
    <w:rsid w:val="005C5B8C"/>
    <w:rsid w:val="005D03D9"/>
    <w:rsid w:val="005D1EE8"/>
    <w:rsid w:val="005D56AE"/>
    <w:rsid w:val="005D666D"/>
    <w:rsid w:val="005E3A59"/>
    <w:rsid w:val="005E6E0D"/>
    <w:rsid w:val="005F2BE2"/>
    <w:rsid w:val="005F7A42"/>
    <w:rsid w:val="00604802"/>
    <w:rsid w:val="00615AB0"/>
    <w:rsid w:val="00616247"/>
    <w:rsid w:val="0061778C"/>
    <w:rsid w:val="00625B99"/>
    <w:rsid w:val="00630321"/>
    <w:rsid w:val="00636B90"/>
    <w:rsid w:val="00644CFE"/>
    <w:rsid w:val="0064738B"/>
    <w:rsid w:val="006508EA"/>
    <w:rsid w:val="00650CE8"/>
    <w:rsid w:val="00657CB7"/>
    <w:rsid w:val="00667E86"/>
    <w:rsid w:val="00672CD1"/>
    <w:rsid w:val="0068392D"/>
    <w:rsid w:val="00697DB5"/>
    <w:rsid w:val="006A1B33"/>
    <w:rsid w:val="006A2F4D"/>
    <w:rsid w:val="006A492A"/>
    <w:rsid w:val="006A7142"/>
    <w:rsid w:val="006B51C2"/>
    <w:rsid w:val="006B5C72"/>
    <w:rsid w:val="006B7285"/>
    <w:rsid w:val="006B7C5A"/>
    <w:rsid w:val="006C289D"/>
    <w:rsid w:val="006C7858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256B"/>
    <w:rsid w:val="007651B1"/>
    <w:rsid w:val="00766285"/>
    <w:rsid w:val="00767CE1"/>
    <w:rsid w:val="00771A68"/>
    <w:rsid w:val="007744D2"/>
    <w:rsid w:val="00786136"/>
    <w:rsid w:val="007B05CF"/>
    <w:rsid w:val="007C212A"/>
    <w:rsid w:val="007D2913"/>
    <w:rsid w:val="007D5B3C"/>
    <w:rsid w:val="007E7D21"/>
    <w:rsid w:val="007E7DBD"/>
    <w:rsid w:val="007F0622"/>
    <w:rsid w:val="007F11AB"/>
    <w:rsid w:val="007F13EE"/>
    <w:rsid w:val="007F482F"/>
    <w:rsid w:val="007F4BD5"/>
    <w:rsid w:val="007F7C94"/>
    <w:rsid w:val="00802EA8"/>
    <w:rsid w:val="0080398D"/>
    <w:rsid w:val="00805174"/>
    <w:rsid w:val="00806385"/>
    <w:rsid w:val="00807CC5"/>
    <w:rsid w:val="00807ED7"/>
    <w:rsid w:val="00814CC6"/>
    <w:rsid w:val="00823E63"/>
    <w:rsid w:val="00826D53"/>
    <w:rsid w:val="008273AA"/>
    <w:rsid w:val="00830255"/>
    <w:rsid w:val="00831751"/>
    <w:rsid w:val="00833369"/>
    <w:rsid w:val="00835B42"/>
    <w:rsid w:val="00840410"/>
    <w:rsid w:val="00842A4E"/>
    <w:rsid w:val="00847D99"/>
    <w:rsid w:val="0085038E"/>
    <w:rsid w:val="0085230A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4184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14148"/>
    <w:rsid w:val="00920506"/>
    <w:rsid w:val="00931DEB"/>
    <w:rsid w:val="0093261F"/>
    <w:rsid w:val="00933957"/>
    <w:rsid w:val="009356FA"/>
    <w:rsid w:val="0094603B"/>
    <w:rsid w:val="009504A1"/>
    <w:rsid w:val="00950605"/>
    <w:rsid w:val="00952233"/>
    <w:rsid w:val="00954D66"/>
    <w:rsid w:val="00963F8F"/>
    <w:rsid w:val="00972509"/>
    <w:rsid w:val="00973C62"/>
    <w:rsid w:val="00975159"/>
    <w:rsid w:val="00975D76"/>
    <w:rsid w:val="00980133"/>
    <w:rsid w:val="00982E51"/>
    <w:rsid w:val="009874B9"/>
    <w:rsid w:val="00992ED2"/>
    <w:rsid w:val="00993581"/>
    <w:rsid w:val="009A288C"/>
    <w:rsid w:val="009A32AB"/>
    <w:rsid w:val="009A64C1"/>
    <w:rsid w:val="009B6697"/>
    <w:rsid w:val="009C2B43"/>
    <w:rsid w:val="009C2EA4"/>
    <w:rsid w:val="009C4C04"/>
    <w:rsid w:val="009D5213"/>
    <w:rsid w:val="009E1C95"/>
    <w:rsid w:val="009F196A"/>
    <w:rsid w:val="009F2B0D"/>
    <w:rsid w:val="009F669B"/>
    <w:rsid w:val="009F7566"/>
    <w:rsid w:val="009F7F18"/>
    <w:rsid w:val="00A02A72"/>
    <w:rsid w:val="00A06BFE"/>
    <w:rsid w:val="00A07244"/>
    <w:rsid w:val="00A07880"/>
    <w:rsid w:val="00A10F5D"/>
    <w:rsid w:val="00A1199A"/>
    <w:rsid w:val="00A1243C"/>
    <w:rsid w:val="00A135AE"/>
    <w:rsid w:val="00A14AF1"/>
    <w:rsid w:val="00A16891"/>
    <w:rsid w:val="00A268CE"/>
    <w:rsid w:val="00A332E8"/>
    <w:rsid w:val="00A350FC"/>
    <w:rsid w:val="00A35114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634"/>
    <w:rsid w:val="00A60FE6"/>
    <w:rsid w:val="00A622F5"/>
    <w:rsid w:val="00A649CB"/>
    <w:rsid w:val="00A654BE"/>
    <w:rsid w:val="00A66DD6"/>
    <w:rsid w:val="00A75018"/>
    <w:rsid w:val="00A771FD"/>
    <w:rsid w:val="00A80767"/>
    <w:rsid w:val="00A818E7"/>
    <w:rsid w:val="00A81C90"/>
    <w:rsid w:val="00A874EF"/>
    <w:rsid w:val="00A95415"/>
    <w:rsid w:val="00AA3C89"/>
    <w:rsid w:val="00AB1F13"/>
    <w:rsid w:val="00AB32BD"/>
    <w:rsid w:val="00AB4723"/>
    <w:rsid w:val="00AC4CDB"/>
    <w:rsid w:val="00AC70FE"/>
    <w:rsid w:val="00AD3AA3"/>
    <w:rsid w:val="00AD4358"/>
    <w:rsid w:val="00AE74C6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1068"/>
    <w:rsid w:val="00B235DB"/>
    <w:rsid w:val="00B24894"/>
    <w:rsid w:val="00B33821"/>
    <w:rsid w:val="00B424D9"/>
    <w:rsid w:val="00B42726"/>
    <w:rsid w:val="00B447C0"/>
    <w:rsid w:val="00B52510"/>
    <w:rsid w:val="00B53E53"/>
    <w:rsid w:val="00B548A2"/>
    <w:rsid w:val="00B56934"/>
    <w:rsid w:val="00B62F03"/>
    <w:rsid w:val="00B633AE"/>
    <w:rsid w:val="00B72444"/>
    <w:rsid w:val="00B93B62"/>
    <w:rsid w:val="00B953D1"/>
    <w:rsid w:val="00B96D93"/>
    <w:rsid w:val="00BA30D0"/>
    <w:rsid w:val="00BA52F8"/>
    <w:rsid w:val="00BB0D32"/>
    <w:rsid w:val="00BC76B5"/>
    <w:rsid w:val="00BD5420"/>
    <w:rsid w:val="00BF5191"/>
    <w:rsid w:val="00C0043B"/>
    <w:rsid w:val="00C03928"/>
    <w:rsid w:val="00C04BD2"/>
    <w:rsid w:val="00C073D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316F1"/>
    <w:rsid w:val="00C36632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9447D"/>
    <w:rsid w:val="00CA4269"/>
    <w:rsid w:val="00CA48CA"/>
    <w:rsid w:val="00CA7330"/>
    <w:rsid w:val="00CB1C84"/>
    <w:rsid w:val="00CB5363"/>
    <w:rsid w:val="00CB544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34F01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B2F44"/>
    <w:rsid w:val="00DC17C2"/>
    <w:rsid w:val="00DC4FDF"/>
    <w:rsid w:val="00DC66F0"/>
    <w:rsid w:val="00DC7CE3"/>
    <w:rsid w:val="00DD3105"/>
    <w:rsid w:val="00DD3A65"/>
    <w:rsid w:val="00DD3B6A"/>
    <w:rsid w:val="00DD4236"/>
    <w:rsid w:val="00DD5BDE"/>
    <w:rsid w:val="00DD62C6"/>
    <w:rsid w:val="00DE3B92"/>
    <w:rsid w:val="00DE459E"/>
    <w:rsid w:val="00DE48B4"/>
    <w:rsid w:val="00DE5ACA"/>
    <w:rsid w:val="00DE7137"/>
    <w:rsid w:val="00DF18E4"/>
    <w:rsid w:val="00E00498"/>
    <w:rsid w:val="00E1464C"/>
    <w:rsid w:val="00E14ADB"/>
    <w:rsid w:val="00E17700"/>
    <w:rsid w:val="00E22F78"/>
    <w:rsid w:val="00E2425D"/>
    <w:rsid w:val="00E24F87"/>
    <w:rsid w:val="00E2617A"/>
    <w:rsid w:val="00E273FB"/>
    <w:rsid w:val="00E31B66"/>
    <w:rsid w:val="00E31CD4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C6854"/>
    <w:rsid w:val="00ED22CB"/>
    <w:rsid w:val="00ED4BB1"/>
    <w:rsid w:val="00ED67AF"/>
    <w:rsid w:val="00EE11F0"/>
    <w:rsid w:val="00EE128C"/>
    <w:rsid w:val="00EE4C48"/>
    <w:rsid w:val="00EE5D2E"/>
    <w:rsid w:val="00EE7E6F"/>
    <w:rsid w:val="00EF06D6"/>
    <w:rsid w:val="00EF66D9"/>
    <w:rsid w:val="00EF68E3"/>
    <w:rsid w:val="00EF6BA5"/>
    <w:rsid w:val="00EF780D"/>
    <w:rsid w:val="00EF7A98"/>
    <w:rsid w:val="00F0267E"/>
    <w:rsid w:val="00F03A85"/>
    <w:rsid w:val="00F071B2"/>
    <w:rsid w:val="00F11B47"/>
    <w:rsid w:val="00F21B41"/>
    <w:rsid w:val="00F2412D"/>
    <w:rsid w:val="00F25D8D"/>
    <w:rsid w:val="00F27EE0"/>
    <w:rsid w:val="00F3069C"/>
    <w:rsid w:val="00F3603E"/>
    <w:rsid w:val="00F44CCB"/>
    <w:rsid w:val="00F474C9"/>
    <w:rsid w:val="00F5126B"/>
    <w:rsid w:val="00F54EA3"/>
    <w:rsid w:val="00F563A1"/>
    <w:rsid w:val="00F57021"/>
    <w:rsid w:val="00F61675"/>
    <w:rsid w:val="00F622F0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97AFF"/>
    <w:rsid w:val="00FB0872"/>
    <w:rsid w:val="00FB54CC"/>
    <w:rsid w:val="00FC7CFD"/>
    <w:rsid w:val="00FD1A37"/>
    <w:rsid w:val="00FD4E5B"/>
    <w:rsid w:val="00FD7A55"/>
    <w:rsid w:val="00FE4EE0"/>
    <w:rsid w:val="00FF0F9A"/>
    <w:rsid w:val="00FF1FC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3384E6D"/>
  <w15:docId w15:val="{2703DF3E-3D99-408D-8787-D6331CCD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3/English/Forms/AllItems.aspx?RootFolder=%2FSERCOM%2D3%2FEnglish%2F1%2E%20DRAFTS%20FOR%20DISCUSSION&amp;FolderCTID=0x012000CA20E52391C2474883F76269FFA470BB&amp;View=%7B81EBCFF4%2D4E8A%2D4AF2%2DA5EC%2DB834017375C6%7D" TargetMode="External"/><Relationship Id="rId18" Type="http://schemas.openxmlformats.org/officeDocument/2006/relationships/hyperlink" Target="https://library.wmo.int/idviewer/55278/2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3/_layouts/15/WopiFrame.aspx?sourcedoc=%7b261A3365-BF48-4B34-A111-16C4A218EF72%7d&amp;file=SERCOM-3-INF03-REVIEW-OF-RESOLUTIONS-AND-DECISIONS_fr-MT.docx&amp;action=default" TargetMode="External"/><Relationship Id="rId17" Type="http://schemas.openxmlformats.org/officeDocument/2006/relationships/hyperlink" Target="https://library.wmo.int/records/item/56841-rules-of-procedure-for-technical-commissions?offset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3/_layouts/15/WopiFrame.aspx?sourcedoc=%7b261A3365-BF48-4B34-A111-16C4A218EF72%7d&amp;file=SERCOM-3-INF03-REVIEW-OF-RESOLUTIONS-AND-DECISIONS_fr-MT.docx&amp;action=default" TargetMode="External"/><Relationship Id="rId20" Type="http://schemas.openxmlformats.org/officeDocument/2006/relationships/hyperlink" Target="https://library.wmo.int/idviewer/53948/8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3/_layouts/15/WopiFrame.aspx?sourcedoc=%7b261A3365-BF48-4B34-A111-16C4A218EF72%7d&amp;file=SERCOM-3-INF03-REVIEW-OF-RESOLUTIONS-AND-DECISIONS_fr-MT.docx&amp;action=defaul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1118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56841-rules-of-procedure-for-technical-commissions?offset=1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4B71DA-6A4C-4A6B-AFCE-DF566460B154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3679bf0f-1d7e-438f-afa5-6ebf1e20f9b8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 (1)</Template>
  <TotalTime>104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6961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63</cp:revision>
  <cp:lastPrinted>2013-03-12T09:27:00Z</cp:lastPrinted>
  <dcterms:created xsi:type="dcterms:W3CDTF">2024-02-06T14:24:00Z</dcterms:created>
  <dcterms:modified xsi:type="dcterms:W3CDTF">2024-02-06T17:19:00Z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